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6A061FCB" w:rsidR="00934A35" w:rsidRDefault="00EE1E8E" w:rsidP="00D462AA">
      <w:pPr>
        <w:pStyle w:val="Title"/>
      </w:pPr>
      <w:r>
        <w:t xml:space="preserve">Negative Brief: </w:t>
      </w:r>
      <w:r w:rsidR="005D6E2C">
        <w:t>GEO Act</w:t>
      </w:r>
    </w:p>
    <w:p w14:paraId="16A637BD" w14:textId="37ED9C46" w:rsidR="00AF2404" w:rsidRDefault="00D462AA" w:rsidP="00AF2404">
      <w:pPr>
        <w:jc w:val="center"/>
      </w:pPr>
      <w:r>
        <w:t xml:space="preserve">By </w:t>
      </w:r>
      <w:r w:rsidR="00196DF5">
        <w:t>“Coach Vance” Trefethen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674842B3" w14:textId="75BA2B5E" w:rsidR="00302028" w:rsidRPr="00302028" w:rsidRDefault="005D6E2C" w:rsidP="00302028">
      <w:pPr>
        <w:pStyle w:val="Case"/>
        <w:numPr>
          <w:ilvl w:val="0"/>
          <w:numId w:val="0"/>
        </w:numPr>
        <w:pBdr>
          <w:bottom w:val="single" w:sz="4" w:space="0" w:color="595959"/>
        </w:pBdr>
        <w:rPr>
          <w:rFonts w:eastAsiaTheme="minorEastAsia"/>
        </w:rPr>
      </w:pPr>
      <w:r>
        <w:rPr>
          <w:rFonts w:eastAsiaTheme="minorEastAsia"/>
        </w:rPr>
        <w:t>GEO Act</w:t>
      </w:r>
      <w:r w:rsidR="00B6151C">
        <w:rPr>
          <w:rFonts w:eastAsiaTheme="minorEastAsia"/>
        </w:rPr>
        <w:t xml:space="preserve"> is a bill currently pending in Congress.  It</w:t>
      </w:r>
      <w:r>
        <w:rPr>
          <w:rFonts w:eastAsiaTheme="minorEastAsia"/>
        </w:rPr>
        <w:t xml:space="preserve"> </w:t>
      </w:r>
      <w:r w:rsidR="00B6151C">
        <w:rPr>
          <w:rFonts w:eastAsiaTheme="minorEastAsia"/>
        </w:rPr>
        <w:t>tells the Secretary of the Interior to do geothermal energy projects on publicly owned (federal) land.  As you can imagine, the federal government is already doing geothermal energy projects, so this is not a reform of any policy.  In fact, the federal government has been funding geothermal projects for over 40 years already.  And the amount of power to be created would amount to just over a 1% increase in the total US power supply.  Wow.</w:t>
      </w:r>
    </w:p>
    <w:p w14:paraId="28AD9D94" w14:textId="77777777" w:rsidR="00283300"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bookmarkStart w:id="0" w:name="_GoBack"/>
      <w:bookmarkEnd w:id="0"/>
      <w:r w:rsidR="00283300">
        <w:rPr>
          <w:noProof/>
        </w:rPr>
        <w:t>Negative:  GEO Act</w:t>
      </w:r>
      <w:r w:rsidR="00283300">
        <w:rPr>
          <w:noProof/>
        </w:rPr>
        <w:tab/>
      </w:r>
      <w:r w:rsidR="00283300">
        <w:rPr>
          <w:noProof/>
        </w:rPr>
        <w:fldChar w:fldCharType="begin"/>
      </w:r>
      <w:r w:rsidR="00283300">
        <w:rPr>
          <w:noProof/>
        </w:rPr>
        <w:instrText xml:space="preserve"> PAGEREF _Toc28547349 \h </w:instrText>
      </w:r>
      <w:r w:rsidR="00283300">
        <w:rPr>
          <w:noProof/>
        </w:rPr>
      </w:r>
      <w:r w:rsidR="00283300">
        <w:rPr>
          <w:noProof/>
        </w:rPr>
        <w:fldChar w:fldCharType="separate"/>
      </w:r>
      <w:r w:rsidR="00283300">
        <w:rPr>
          <w:noProof/>
        </w:rPr>
        <w:t>3</w:t>
      </w:r>
      <w:r w:rsidR="00283300">
        <w:rPr>
          <w:noProof/>
        </w:rPr>
        <w:fldChar w:fldCharType="end"/>
      </w:r>
    </w:p>
    <w:p w14:paraId="27830584" w14:textId="77777777" w:rsidR="00283300" w:rsidRDefault="00283300">
      <w:pPr>
        <w:pStyle w:val="TOC2"/>
        <w:rPr>
          <w:rFonts w:asciiTheme="minorHAnsi" w:eastAsiaTheme="minorEastAsia" w:hAnsiTheme="minorHAnsi" w:cstheme="minorBidi"/>
          <w:noProof/>
          <w:sz w:val="22"/>
        </w:rPr>
      </w:pPr>
      <w:r>
        <w:rPr>
          <w:noProof/>
        </w:rPr>
        <w:t>DEFINITION</w:t>
      </w:r>
      <w:r>
        <w:rPr>
          <w:noProof/>
        </w:rPr>
        <w:tab/>
      </w:r>
      <w:r>
        <w:rPr>
          <w:noProof/>
        </w:rPr>
        <w:fldChar w:fldCharType="begin"/>
      </w:r>
      <w:r>
        <w:rPr>
          <w:noProof/>
        </w:rPr>
        <w:instrText xml:space="preserve"> PAGEREF _Toc28547350 \h </w:instrText>
      </w:r>
      <w:r>
        <w:rPr>
          <w:noProof/>
        </w:rPr>
      </w:r>
      <w:r>
        <w:rPr>
          <w:noProof/>
        </w:rPr>
        <w:fldChar w:fldCharType="separate"/>
      </w:r>
      <w:r>
        <w:rPr>
          <w:noProof/>
        </w:rPr>
        <w:t>3</w:t>
      </w:r>
      <w:r>
        <w:rPr>
          <w:noProof/>
        </w:rPr>
        <w:fldChar w:fldCharType="end"/>
      </w:r>
    </w:p>
    <w:p w14:paraId="68776F1E" w14:textId="77777777" w:rsidR="00283300" w:rsidRDefault="00283300">
      <w:pPr>
        <w:pStyle w:val="TOC3"/>
        <w:rPr>
          <w:rFonts w:asciiTheme="minorHAnsi" w:eastAsiaTheme="minorEastAsia" w:hAnsiTheme="minorHAnsi" w:cstheme="minorBidi"/>
          <w:noProof/>
          <w:sz w:val="22"/>
        </w:rPr>
      </w:pPr>
      <w:r>
        <w:rPr>
          <w:noProof/>
        </w:rPr>
        <w:t>What the GEO Act does:  Attempts to implement 15,000 megawatts of geothermal energy and researches where 50,000 more megawatts could be later, maybe</w:t>
      </w:r>
      <w:r>
        <w:rPr>
          <w:noProof/>
        </w:rPr>
        <w:tab/>
      </w:r>
      <w:r>
        <w:rPr>
          <w:noProof/>
        </w:rPr>
        <w:fldChar w:fldCharType="begin"/>
      </w:r>
      <w:r>
        <w:rPr>
          <w:noProof/>
        </w:rPr>
        <w:instrText xml:space="preserve"> PAGEREF _Toc28547351 \h </w:instrText>
      </w:r>
      <w:r>
        <w:rPr>
          <w:noProof/>
        </w:rPr>
      </w:r>
      <w:r>
        <w:rPr>
          <w:noProof/>
        </w:rPr>
        <w:fldChar w:fldCharType="separate"/>
      </w:r>
      <w:r>
        <w:rPr>
          <w:noProof/>
        </w:rPr>
        <w:t>3</w:t>
      </w:r>
      <w:r>
        <w:rPr>
          <w:noProof/>
        </w:rPr>
        <w:fldChar w:fldCharType="end"/>
      </w:r>
    </w:p>
    <w:p w14:paraId="48EECDC1" w14:textId="77777777" w:rsidR="00283300" w:rsidRDefault="00283300">
      <w:pPr>
        <w:pStyle w:val="TOC2"/>
        <w:rPr>
          <w:rFonts w:asciiTheme="minorHAnsi" w:eastAsiaTheme="minorEastAsia" w:hAnsiTheme="minorHAnsi" w:cstheme="minorBidi"/>
          <w:noProof/>
          <w:sz w:val="22"/>
        </w:rPr>
      </w:pPr>
      <w:r>
        <w:rPr>
          <w:noProof/>
        </w:rPr>
        <w:t>TOPICALITY</w:t>
      </w:r>
      <w:r>
        <w:rPr>
          <w:noProof/>
        </w:rPr>
        <w:tab/>
      </w:r>
      <w:r>
        <w:rPr>
          <w:noProof/>
        </w:rPr>
        <w:fldChar w:fldCharType="begin"/>
      </w:r>
      <w:r>
        <w:rPr>
          <w:noProof/>
        </w:rPr>
        <w:instrText xml:space="preserve"> PAGEREF _Toc28547352 \h </w:instrText>
      </w:r>
      <w:r>
        <w:rPr>
          <w:noProof/>
        </w:rPr>
      </w:r>
      <w:r>
        <w:rPr>
          <w:noProof/>
        </w:rPr>
        <w:fldChar w:fldCharType="separate"/>
      </w:r>
      <w:r>
        <w:rPr>
          <w:noProof/>
        </w:rPr>
        <w:t>3</w:t>
      </w:r>
      <w:r>
        <w:rPr>
          <w:noProof/>
        </w:rPr>
        <w:fldChar w:fldCharType="end"/>
      </w:r>
    </w:p>
    <w:p w14:paraId="0C58489F" w14:textId="77777777" w:rsidR="00283300" w:rsidRDefault="00283300">
      <w:pPr>
        <w:pStyle w:val="TOC2"/>
        <w:rPr>
          <w:rFonts w:asciiTheme="minorHAnsi" w:eastAsiaTheme="minorEastAsia" w:hAnsiTheme="minorHAnsi" w:cstheme="minorBidi"/>
          <w:noProof/>
          <w:sz w:val="22"/>
        </w:rPr>
      </w:pPr>
      <w:r>
        <w:rPr>
          <w:noProof/>
        </w:rPr>
        <w:t>1.  No change in policy</w:t>
      </w:r>
      <w:r>
        <w:rPr>
          <w:noProof/>
        </w:rPr>
        <w:tab/>
      </w:r>
      <w:r>
        <w:rPr>
          <w:noProof/>
        </w:rPr>
        <w:fldChar w:fldCharType="begin"/>
      </w:r>
      <w:r>
        <w:rPr>
          <w:noProof/>
        </w:rPr>
        <w:instrText xml:space="preserve"> PAGEREF _Toc28547353 \h </w:instrText>
      </w:r>
      <w:r>
        <w:rPr>
          <w:noProof/>
        </w:rPr>
      </w:r>
      <w:r>
        <w:rPr>
          <w:noProof/>
        </w:rPr>
        <w:fldChar w:fldCharType="separate"/>
      </w:r>
      <w:r>
        <w:rPr>
          <w:noProof/>
        </w:rPr>
        <w:t>3</w:t>
      </w:r>
      <w:r>
        <w:rPr>
          <w:noProof/>
        </w:rPr>
        <w:fldChar w:fldCharType="end"/>
      </w:r>
    </w:p>
    <w:p w14:paraId="31E6B7A1" w14:textId="77777777" w:rsidR="00283300" w:rsidRDefault="00283300">
      <w:pPr>
        <w:pStyle w:val="TOC3"/>
        <w:rPr>
          <w:rFonts w:asciiTheme="minorHAnsi" w:eastAsiaTheme="minorEastAsia" w:hAnsiTheme="minorHAnsi" w:cstheme="minorBidi"/>
          <w:noProof/>
          <w:sz w:val="22"/>
        </w:rPr>
      </w:pPr>
      <w:r>
        <w:rPr>
          <w:noProof/>
        </w:rPr>
        <w:t>Status Quo has been promoting geothermal on public lands since 1978</w:t>
      </w:r>
      <w:r>
        <w:rPr>
          <w:noProof/>
        </w:rPr>
        <w:tab/>
      </w:r>
      <w:r>
        <w:rPr>
          <w:noProof/>
        </w:rPr>
        <w:fldChar w:fldCharType="begin"/>
      </w:r>
      <w:r>
        <w:rPr>
          <w:noProof/>
        </w:rPr>
        <w:instrText xml:space="preserve"> PAGEREF _Toc28547354 \h </w:instrText>
      </w:r>
      <w:r>
        <w:rPr>
          <w:noProof/>
        </w:rPr>
      </w:r>
      <w:r>
        <w:rPr>
          <w:noProof/>
        </w:rPr>
        <w:fldChar w:fldCharType="separate"/>
      </w:r>
      <w:r>
        <w:rPr>
          <w:noProof/>
        </w:rPr>
        <w:t>3</w:t>
      </w:r>
      <w:r>
        <w:rPr>
          <w:noProof/>
        </w:rPr>
        <w:fldChar w:fldCharType="end"/>
      </w:r>
    </w:p>
    <w:p w14:paraId="7B1F7A58" w14:textId="77777777" w:rsidR="00283300" w:rsidRDefault="00283300">
      <w:pPr>
        <w:pStyle w:val="TOC3"/>
        <w:rPr>
          <w:rFonts w:asciiTheme="minorHAnsi" w:eastAsiaTheme="minorEastAsia" w:hAnsiTheme="minorHAnsi" w:cstheme="minorBidi"/>
          <w:noProof/>
          <w:sz w:val="22"/>
        </w:rPr>
      </w:pPr>
      <w:r>
        <w:rPr>
          <w:noProof/>
        </w:rPr>
        <w:t>Violation:  No reform.</w:t>
      </w:r>
      <w:r>
        <w:rPr>
          <w:noProof/>
        </w:rPr>
        <w:tab/>
      </w:r>
      <w:r>
        <w:rPr>
          <w:noProof/>
        </w:rPr>
        <w:fldChar w:fldCharType="begin"/>
      </w:r>
      <w:r>
        <w:rPr>
          <w:noProof/>
        </w:rPr>
        <w:instrText xml:space="preserve"> PAGEREF _Toc28547355 \h </w:instrText>
      </w:r>
      <w:r>
        <w:rPr>
          <w:noProof/>
        </w:rPr>
      </w:r>
      <w:r>
        <w:rPr>
          <w:noProof/>
        </w:rPr>
        <w:fldChar w:fldCharType="separate"/>
      </w:r>
      <w:r>
        <w:rPr>
          <w:noProof/>
        </w:rPr>
        <w:t>3</w:t>
      </w:r>
      <w:r>
        <w:rPr>
          <w:noProof/>
        </w:rPr>
        <w:fldChar w:fldCharType="end"/>
      </w:r>
    </w:p>
    <w:p w14:paraId="01A58087" w14:textId="77777777" w:rsidR="00283300" w:rsidRDefault="00283300">
      <w:pPr>
        <w:pStyle w:val="TOC3"/>
        <w:rPr>
          <w:rFonts w:asciiTheme="minorHAnsi" w:eastAsiaTheme="minorEastAsia" w:hAnsiTheme="minorHAnsi" w:cstheme="minorBidi"/>
          <w:noProof/>
          <w:sz w:val="22"/>
        </w:rPr>
      </w:pPr>
      <w:r>
        <w:rPr>
          <w:noProof/>
        </w:rPr>
        <w:t>Impact:  No Affirmative team</w:t>
      </w:r>
      <w:r>
        <w:rPr>
          <w:noProof/>
        </w:rPr>
        <w:tab/>
      </w:r>
      <w:r>
        <w:rPr>
          <w:noProof/>
        </w:rPr>
        <w:fldChar w:fldCharType="begin"/>
      </w:r>
      <w:r>
        <w:rPr>
          <w:noProof/>
        </w:rPr>
        <w:instrText xml:space="preserve"> PAGEREF _Toc28547356 \h </w:instrText>
      </w:r>
      <w:r>
        <w:rPr>
          <w:noProof/>
        </w:rPr>
      </w:r>
      <w:r>
        <w:rPr>
          <w:noProof/>
        </w:rPr>
        <w:fldChar w:fldCharType="separate"/>
      </w:r>
      <w:r>
        <w:rPr>
          <w:noProof/>
        </w:rPr>
        <w:t>3</w:t>
      </w:r>
      <w:r>
        <w:rPr>
          <w:noProof/>
        </w:rPr>
        <w:fldChar w:fldCharType="end"/>
      </w:r>
    </w:p>
    <w:p w14:paraId="45406694" w14:textId="77777777" w:rsidR="00283300" w:rsidRDefault="00283300">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_Toc28547357 \h </w:instrText>
      </w:r>
      <w:r>
        <w:rPr>
          <w:noProof/>
        </w:rPr>
      </w:r>
      <w:r>
        <w:rPr>
          <w:noProof/>
        </w:rPr>
        <w:fldChar w:fldCharType="separate"/>
      </w:r>
      <w:r>
        <w:rPr>
          <w:noProof/>
        </w:rPr>
        <w:t>4</w:t>
      </w:r>
      <w:r>
        <w:rPr>
          <w:noProof/>
        </w:rPr>
        <w:fldChar w:fldCharType="end"/>
      </w:r>
    </w:p>
    <w:p w14:paraId="52AC03B2" w14:textId="77777777" w:rsidR="00283300" w:rsidRDefault="00283300">
      <w:pPr>
        <w:pStyle w:val="TOC2"/>
        <w:rPr>
          <w:rFonts w:asciiTheme="minorHAnsi" w:eastAsiaTheme="minorEastAsia" w:hAnsiTheme="minorHAnsi" w:cstheme="minorBidi"/>
          <w:noProof/>
          <w:sz w:val="22"/>
        </w:rPr>
      </w:pPr>
      <w:r>
        <w:rPr>
          <w:noProof/>
        </w:rPr>
        <w:t>1.  Geothermal already increasing</w:t>
      </w:r>
      <w:r>
        <w:rPr>
          <w:noProof/>
        </w:rPr>
        <w:tab/>
      </w:r>
      <w:r>
        <w:rPr>
          <w:noProof/>
        </w:rPr>
        <w:fldChar w:fldCharType="begin"/>
      </w:r>
      <w:r>
        <w:rPr>
          <w:noProof/>
        </w:rPr>
        <w:instrText xml:space="preserve"> PAGEREF _Toc28547358 \h </w:instrText>
      </w:r>
      <w:r>
        <w:rPr>
          <w:noProof/>
        </w:rPr>
      </w:r>
      <w:r>
        <w:rPr>
          <w:noProof/>
        </w:rPr>
        <w:fldChar w:fldCharType="separate"/>
      </w:r>
      <w:r>
        <w:rPr>
          <w:noProof/>
        </w:rPr>
        <w:t>4</w:t>
      </w:r>
      <w:r>
        <w:rPr>
          <w:noProof/>
        </w:rPr>
        <w:fldChar w:fldCharType="end"/>
      </w:r>
    </w:p>
    <w:p w14:paraId="2C16B75B" w14:textId="77777777" w:rsidR="00283300" w:rsidRDefault="00283300">
      <w:pPr>
        <w:pStyle w:val="TOC3"/>
        <w:rPr>
          <w:rFonts w:asciiTheme="minorHAnsi" w:eastAsiaTheme="minorEastAsia" w:hAnsiTheme="minorHAnsi" w:cstheme="minorBidi"/>
          <w:noProof/>
          <w:sz w:val="22"/>
        </w:rPr>
      </w:pPr>
      <w:r>
        <w:rPr>
          <w:noProof/>
        </w:rPr>
        <w:t>Large increases in federal land geothermal are already happening.  Example: California &amp; Nevada</w:t>
      </w:r>
      <w:r>
        <w:rPr>
          <w:noProof/>
        </w:rPr>
        <w:tab/>
      </w:r>
      <w:r>
        <w:rPr>
          <w:noProof/>
        </w:rPr>
        <w:fldChar w:fldCharType="begin"/>
      </w:r>
      <w:r>
        <w:rPr>
          <w:noProof/>
        </w:rPr>
        <w:instrText xml:space="preserve"> PAGEREF _Toc28547359 \h </w:instrText>
      </w:r>
      <w:r>
        <w:rPr>
          <w:noProof/>
        </w:rPr>
      </w:r>
      <w:r>
        <w:rPr>
          <w:noProof/>
        </w:rPr>
        <w:fldChar w:fldCharType="separate"/>
      </w:r>
      <w:r>
        <w:rPr>
          <w:noProof/>
        </w:rPr>
        <w:t>4</w:t>
      </w:r>
      <w:r>
        <w:rPr>
          <w:noProof/>
        </w:rPr>
        <w:fldChar w:fldCharType="end"/>
      </w:r>
    </w:p>
    <w:p w14:paraId="7E84E2EA" w14:textId="77777777" w:rsidR="00283300" w:rsidRDefault="00283300">
      <w:pPr>
        <w:pStyle w:val="TOC2"/>
        <w:rPr>
          <w:rFonts w:asciiTheme="minorHAnsi" w:eastAsiaTheme="minorEastAsia" w:hAnsiTheme="minorHAnsi" w:cstheme="minorBidi"/>
          <w:noProof/>
          <w:sz w:val="22"/>
        </w:rPr>
      </w:pPr>
      <w:r>
        <w:rPr>
          <w:noProof/>
        </w:rPr>
        <w:t>SIGNIFICANCE /HARMS</w:t>
      </w:r>
      <w:r>
        <w:rPr>
          <w:noProof/>
        </w:rPr>
        <w:tab/>
      </w:r>
      <w:r>
        <w:rPr>
          <w:noProof/>
        </w:rPr>
        <w:fldChar w:fldCharType="begin"/>
      </w:r>
      <w:r>
        <w:rPr>
          <w:noProof/>
        </w:rPr>
        <w:instrText xml:space="preserve"> PAGEREF _Toc28547360 \h </w:instrText>
      </w:r>
      <w:r>
        <w:rPr>
          <w:noProof/>
        </w:rPr>
      </w:r>
      <w:r>
        <w:rPr>
          <w:noProof/>
        </w:rPr>
        <w:fldChar w:fldCharType="separate"/>
      </w:r>
      <w:r>
        <w:rPr>
          <w:noProof/>
        </w:rPr>
        <w:t>4</w:t>
      </w:r>
      <w:r>
        <w:rPr>
          <w:noProof/>
        </w:rPr>
        <w:fldChar w:fldCharType="end"/>
      </w:r>
    </w:p>
    <w:p w14:paraId="4B022870" w14:textId="77777777" w:rsidR="00283300" w:rsidRDefault="00283300">
      <w:pPr>
        <w:pStyle w:val="TOC2"/>
        <w:rPr>
          <w:rFonts w:asciiTheme="minorHAnsi" w:eastAsiaTheme="minorEastAsia" w:hAnsiTheme="minorHAnsi" w:cstheme="minorBidi"/>
          <w:noProof/>
          <w:sz w:val="22"/>
        </w:rPr>
      </w:pPr>
      <w:r>
        <w:rPr>
          <w:noProof/>
        </w:rPr>
        <w:t>1.   15,000 megawatts is insignificant</w:t>
      </w:r>
      <w:r>
        <w:rPr>
          <w:noProof/>
        </w:rPr>
        <w:tab/>
      </w:r>
      <w:r>
        <w:rPr>
          <w:noProof/>
        </w:rPr>
        <w:fldChar w:fldCharType="begin"/>
      </w:r>
      <w:r>
        <w:rPr>
          <w:noProof/>
        </w:rPr>
        <w:instrText xml:space="preserve"> PAGEREF _Toc28547361 \h </w:instrText>
      </w:r>
      <w:r>
        <w:rPr>
          <w:noProof/>
        </w:rPr>
      </w:r>
      <w:r>
        <w:rPr>
          <w:noProof/>
        </w:rPr>
        <w:fldChar w:fldCharType="separate"/>
      </w:r>
      <w:r>
        <w:rPr>
          <w:noProof/>
        </w:rPr>
        <w:t>4</w:t>
      </w:r>
      <w:r>
        <w:rPr>
          <w:noProof/>
        </w:rPr>
        <w:fldChar w:fldCharType="end"/>
      </w:r>
    </w:p>
    <w:p w14:paraId="2CD62D3A" w14:textId="77777777" w:rsidR="00283300" w:rsidRDefault="00283300">
      <w:pPr>
        <w:pStyle w:val="TOC3"/>
        <w:rPr>
          <w:rFonts w:asciiTheme="minorHAnsi" w:eastAsiaTheme="minorEastAsia" w:hAnsiTheme="minorHAnsi" w:cstheme="minorBidi"/>
          <w:noProof/>
          <w:sz w:val="22"/>
        </w:rPr>
      </w:pPr>
      <w:r>
        <w:rPr>
          <w:noProof/>
        </w:rPr>
        <w:t>Link:  AFF plan implements 15,000 megawatts of geothermal power</w:t>
      </w:r>
      <w:r>
        <w:rPr>
          <w:noProof/>
        </w:rPr>
        <w:tab/>
      </w:r>
      <w:r>
        <w:rPr>
          <w:noProof/>
        </w:rPr>
        <w:fldChar w:fldCharType="begin"/>
      </w:r>
      <w:r>
        <w:rPr>
          <w:noProof/>
        </w:rPr>
        <w:instrText xml:space="preserve"> PAGEREF _Toc28547362 \h </w:instrText>
      </w:r>
      <w:r>
        <w:rPr>
          <w:noProof/>
        </w:rPr>
      </w:r>
      <w:r>
        <w:rPr>
          <w:noProof/>
        </w:rPr>
        <w:fldChar w:fldCharType="separate"/>
      </w:r>
      <w:r>
        <w:rPr>
          <w:noProof/>
        </w:rPr>
        <w:t>4</w:t>
      </w:r>
      <w:r>
        <w:rPr>
          <w:noProof/>
        </w:rPr>
        <w:fldChar w:fldCharType="end"/>
      </w:r>
    </w:p>
    <w:p w14:paraId="2F91CA0F" w14:textId="77777777" w:rsidR="00283300" w:rsidRDefault="00283300">
      <w:pPr>
        <w:pStyle w:val="TOC3"/>
        <w:rPr>
          <w:rFonts w:asciiTheme="minorHAnsi" w:eastAsiaTheme="minorEastAsia" w:hAnsiTheme="minorHAnsi" w:cstheme="minorBidi"/>
          <w:noProof/>
          <w:sz w:val="22"/>
        </w:rPr>
      </w:pPr>
      <w:r>
        <w:rPr>
          <w:noProof/>
        </w:rPr>
        <w:t>Link:  Total US electrical generation capacity is 1.2 million megawatts</w:t>
      </w:r>
      <w:r>
        <w:rPr>
          <w:noProof/>
        </w:rPr>
        <w:tab/>
      </w:r>
      <w:r>
        <w:rPr>
          <w:noProof/>
        </w:rPr>
        <w:fldChar w:fldCharType="begin"/>
      </w:r>
      <w:r>
        <w:rPr>
          <w:noProof/>
        </w:rPr>
        <w:instrText xml:space="preserve"> PAGEREF _Toc28547363 \h </w:instrText>
      </w:r>
      <w:r>
        <w:rPr>
          <w:noProof/>
        </w:rPr>
      </w:r>
      <w:r>
        <w:rPr>
          <w:noProof/>
        </w:rPr>
        <w:fldChar w:fldCharType="separate"/>
      </w:r>
      <w:r>
        <w:rPr>
          <w:noProof/>
        </w:rPr>
        <w:t>4</w:t>
      </w:r>
      <w:r>
        <w:rPr>
          <w:noProof/>
        </w:rPr>
        <w:fldChar w:fldCharType="end"/>
      </w:r>
    </w:p>
    <w:p w14:paraId="07017FF0" w14:textId="77777777" w:rsidR="00283300" w:rsidRDefault="00283300">
      <w:pPr>
        <w:pStyle w:val="TOC3"/>
        <w:rPr>
          <w:rFonts w:asciiTheme="minorHAnsi" w:eastAsiaTheme="minorEastAsia" w:hAnsiTheme="minorHAnsi" w:cstheme="minorBidi"/>
          <w:noProof/>
          <w:sz w:val="22"/>
        </w:rPr>
      </w:pPr>
      <w:r>
        <w:rPr>
          <w:noProof/>
        </w:rPr>
        <w:t>Do the math:  15,000 divided by 1.2 million = 1.25%</w:t>
      </w:r>
      <w:r>
        <w:rPr>
          <w:noProof/>
        </w:rPr>
        <w:tab/>
      </w:r>
      <w:r>
        <w:rPr>
          <w:noProof/>
        </w:rPr>
        <w:fldChar w:fldCharType="begin"/>
      </w:r>
      <w:r>
        <w:rPr>
          <w:noProof/>
        </w:rPr>
        <w:instrText xml:space="preserve"> PAGEREF _Toc28547364 \h </w:instrText>
      </w:r>
      <w:r>
        <w:rPr>
          <w:noProof/>
        </w:rPr>
      </w:r>
      <w:r>
        <w:rPr>
          <w:noProof/>
        </w:rPr>
        <w:fldChar w:fldCharType="separate"/>
      </w:r>
      <w:r>
        <w:rPr>
          <w:noProof/>
        </w:rPr>
        <w:t>4</w:t>
      </w:r>
      <w:r>
        <w:rPr>
          <w:noProof/>
        </w:rPr>
        <w:fldChar w:fldCharType="end"/>
      </w:r>
    </w:p>
    <w:p w14:paraId="5F95CF89" w14:textId="77777777" w:rsidR="00283300" w:rsidRDefault="00283300">
      <w:pPr>
        <w:pStyle w:val="TOC2"/>
        <w:rPr>
          <w:rFonts w:asciiTheme="minorHAnsi" w:eastAsiaTheme="minorEastAsia" w:hAnsiTheme="minorHAnsi" w:cstheme="minorBidi"/>
          <w:noProof/>
          <w:sz w:val="22"/>
        </w:rPr>
      </w:pPr>
      <w:r>
        <w:rPr>
          <w:noProof/>
        </w:rPr>
        <w:t>2. Don’t need 1% more electricity capacity in the US</w:t>
      </w:r>
      <w:r>
        <w:rPr>
          <w:noProof/>
        </w:rPr>
        <w:tab/>
      </w:r>
      <w:r>
        <w:rPr>
          <w:noProof/>
        </w:rPr>
        <w:fldChar w:fldCharType="begin"/>
      </w:r>
      <w:r>
        <w:rPr>
          <w:noProof/>
        </w:rPr>
        <w:instrText xml:space="preserve"> PAGEREF _Toc28547365 \h </w:instrText>
      </w:r>
      <w:r>
        <w:rPr>
          <w:noProof/>
        </w:rPr>
      </w:r>
      <w:r>
        <w:rPr>
          <w:noProof/>
        </w:rPr>
        <w:fldChar w:fldCharType="separate"/>
      </w:r>
      <w:r>
        <w:rPr>
          <w:noProof/>
        </w:rPr>
        <w:t>4</w:t>
      </w:r>
      <w:r>
        <w:rPr>
          <w:noProof/>
        </w:rPr>
        <w:fldChar w:fldCharType="end"/>
      </w:r>
    </w:p>
    <w:p w14:paraId="1147A133" w14:textId="77777777" w:rsidR="00283300" w:rsidRDefault="00283300">
      <w:pPr>
        <w:pStyle w:val="TOC3"/>
        <w:rPr>
          <w:rFonts w:asciiTheme="minorHAnsi" w:eastAsiaTheme="minorEastAsia" w:hAnsiTheme="minorHAnsi" w:cstheme="minorBidi"/>
          <w:noProof/>
          <w:sz w:val="22"/>
        </w:rPr>
      </w:pPr>
      <w:r>
        <w:rPr>
          <w:noProof/>
        </w:rPr>
        <w:t>US electricity usage is declining</w:t>
      </w:r>
      <w:r>
        <w:rPr>
          <w:noProof/>
        </w:rPr>
        <w:tab/>
      </w:r>
      <w:r>
        <w:rPr>
          <w:noProof/>
        </w:rPr>
        <w:fldChar w:fldCharType="begin"/>
      </w:r>
      <w:r>
        <w:rPr>
          <w:noProof/>
        </w:rPr>
        <w:instrText xml:space="preserve"> PAGEREF _Toc28547366 \h </w:instrText>
      </w:r>
      <w:r>
        <w:rPr>
          <w:noProof/>
        </w:rPr>
      </w:r>
      <w:r>
        <w:rPr>
          <w:noProof/>
        </w:rPr>
        <w:fldChar w:fldCharType="separate"/>
      </w:r>
      <w:r>
        <w:rPr>
          <w:noProof/>
        </w:rPr>
        <w:t>4</w:t>
      </w:r>
      <w:r>
        <w:rPr>
          <w:noProof/>
        </w:rPr>
        <w:fldChar w:fldCharType="end"/>
      </w:r>
    </w:p>
    <w:p w14:paraId="03FFE09F" w14:textId="77777777" w:rsidR="00283300" w:rsidRDefault="00283300">
      <w:pPr>
        <w:pStyle w:val="TOC3"/>
        <w:rPr>
          <w:rFonts w:asciiTheme="minorHAnsi" w:eastAsiaTheme="minorEastAsia" w:hAnsiTheme="minorHAnsi" w:cstheme="minorBidi"/>
          <w:noProof/>
          <w:sz w:val="22"/>
        </w:rPr>
      </w:pPr>
      <w:r>
        <w:rPr>
          <w:noProof/>
        </w:rPr>
        <w:t>Economic growth does not require more electricity.  Economy is growing as electricity demand declines</w:t>
      </w:r>
      <w:r>
        <w:rPr>
          <w:noProof/>
        </w:rPr>
        <w:tab/>
      </w:r>
      <w:r>
        <w:rPr>
          <w:noProof/>
        </w:rPr>
        <w:fldChar w:fldCharType="begin"/>
      </w:r>
      <w:r>
        <w:rPr>
          <w:noProof/>
        </w:rPr>
        <w:instrText xml:space="preserve"> PAGEREF _Toc28547367 \h </w:instrText>
      </w:r>
      <w:r>
        <w:rPr>
          <w:noProof/>
        </w:rPr>
      </w:r>
      <w:r>
        <w:rPr>
          <w:noProof/>
        </w:rPr>
        <w:fldChar w:fldCharType="separate"/>
      </w:r>
      <w:r>
        <w:rPr>
          <w:noProof/>
        </w:rPr>
        <w:t>5</w:t>
      </w:r>
      <w:r>
        <w:rPr>
          <w:noProof/>
        </w:rPr>
        <w:fldChar w:fldCharType="end"/>
      </w:r>
    </w:p>
    <w:p w14:paraId="0A58E4FE" w14:textId="77777777" w:rsidR="00283300" w:rsidRDefault="00283300">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_Toc28547368 \h </w:instrText>
      </w:r>
      <w:r>
        <w:rPr>
          <w:noProof/>
        </w:rPr>
      </w:r>
      <w:r>
        <w:rPr>
          <w:noProof/>
        </w:rPr>
        <w:fldChar w:fldCharType="separate"/>
      </w:r>
      <w:r>
        <w:rPr>
          <w:noProof/>
        </w:rPr>
        <w:t>5</w:t>
      </w:r>
      <w:r>
        <w:rPr>
          <w:noProof/>
        </w:rPr>
        <w:fldChar w:fldCharType="end"/>
      </w:r>
    </w:p>
    <w:p w14:paraId="0F55A4B7" w14:textId="77777777" w:rsidR="00283300" w:rsidRDefault="00283300">
      <w:pPr>
        <w:pStyle w:val="TOC2"/>
        <w:rPr>
          <w:rFonts w:asciiTheme="minorHAnsi" w:eastAsiaTheme="minorEastAsia" w:hAnsiTheme="minorHAnsi" w:cstheme="minorBidi"/>
          <w:noProof/>
          <w:sz w:val="22"/>
        </w:rPr>
      </w:pPr>
      <w:r>
        <w:rPr>
          <w:noProof/>
        </w:rPr>
        <w:t>1.  Already tried &amp; failed.  Plan was tried in Sept 2019 and failed.</w:t>
      </w:r>
      <w:r>
        <w:rPr>
          <w:noProof/>
        </w:rPr>
        <w:tab/>
      </w:r>
      <w:r>
        <w:rPr>
          <w:noProof/>
        </w:rPr>
        <w:fldChar w:fldCharType="begin"/>
      </w:r>
      <w:r>
        <w:rPr>
          <w:noProof/>
        </w:rPr>
        <w:instrText xml:space="preserve"> PAGEREF _Toc28547369 \h </w:instrText>
      </w:r>
      <w:r>
        <w:rPr>
          <w:noProof/>
        </w:rPr>
      </w:r>
      <w:r>
        <w:rPr>
          <w:noProof/>
        </w:rPr>
        <w:fldChar w:fldCharType="separate"/>
      </w:r>
      <w:r>
        <w:rPr>
          <w:noProof/>
        </w:rPr>
        <w:t>5</w:t>
      </w:r>
      <w:r>
        <w:rPr>
          <w:noProof/>
        </w:rPr>
        <w:fldChar w:fldCharType="end"/>
      </w:r>
    </w:p>
    <w:p w14:paraId="639CBC0C" w14:textId="77777777" w:rsidR="00283300" w:rsidRDefault="00283300">
      <w:pPr>
        <w:pStyle w:val="TOC3"/>
        <w:rPr>
          <w:rFonts w:asciiTheme="minorHAnsi" w:eastAsiaTheme="minorEastAsia" w:hAnsiTheme="minorHAnsi" w:cstheme="minorBidi"/>
          <w:noProof/>
          <w:sz w:val="22"/>
        </w:rPr>
      </w:pPr>
      <w:r>
        <w:rPr>
          <w:noProof/>
        </w:rPr>
        <w:t>In 2019 the federal government offered 384,000 acres of federal land for geothermal development.  Most of it went unclaimed</w:t>
      </w:r>
      <w:r>
        <w:rPr>
          <w:noProof/>
        </w:rPr>
        <w:tab/>
      </w:r>
      <w:r>
        <w:rPr>
          <w:noProof/>
        </w:rPr>
        <w:fldChar w:fldCharType="begin"/>
      </w:r>
      <w:r>
        <w:rPr>
          <w:noProof/>
        </w:rPr>
        <w:instrText xml:space="preserve"> PAGEREF _Toc28547370 \h </w:instrText>
      </w:r>
      <w:r>
        <w:rPr>
          <w:noProof/>
        </w:rPr>
      </w:r>
      <w:r>
        <w:rPr>
          <w:noProof/>
        </w:rPr>
        <w:fldChar w:fldCharType="separate"/>
      </w:r>
      <w:r>
        <w:rPr>
          <w:noProof/>
        </w:rPr>
        <w:t>5</w:t>
      </w:r>
      <w:r>
        <w:rPr>
          <w:noProof/>
        </w:rPr>
        <w:fldChar w:fldCharType="end"/>
      </w:r>
    </w:p>
    <w:p w14:paraId="0EE701B6" w14:textId="77777777" w:rsidR="00283300" w:rsidRDefault="00283300">
      <w:pPr>
        <w:pStyle w:val="TOC2"/>
        <w:rPr>
          <w:rFonts w:asciiTheme="minorHAnsi" w:eastAsiaTheme="minorEastAsia" w:hAnsiTheme="minorHAnsi" w:cstheme="minorBidi"/>
          <w:noProof/>
          <w:sz w:val="22"/>
        </w:rPr>
      </w:pPr>
      <w:r>
        <w:rPr>
          <w:noProof/>
        </w:rPr>
        <w:t>2.   Why it fails:  High cost</w:t>
      </w:r>
      <w:r>
        <w:rPr>
          <w:noProof/>
        </w:rPr>
        <w:tab/>
      </w:r>
      <w:r>
        <w:rPr>
          <w:noProof/>
        </w:rPr>
        <w:fldChar w:fldCharType="begin"/>
      </w:r>
      <w:r>
        <w:rPr>
          <w:noProof/>
        </w:rPr>
        <w:instrText xml:space="preserve"> PAGEREF _Toc28547371 \h </w:instrText>
      </w:r>
      <w:r>
        <w:rPr>
          <w:noProof/>
        </w:rPr>
      </w:r>
      <w:r>
        <w:rPr>
          <w:noProof/>
        </w:rPr>
        <w:fldChar w:fldCharType="separate"/>
      </w:r>
      <w:r>
        <w:rPr>
          <w:noProof/>
        </w:rPr>
        <w:t>5</w:t>
      </w:r>
      <w:r>
        <w:rPr>
          <w:noProof/>
        </w:rPr>
        <w:fldChar w:fldCharType="end"/>
      </w:r>
    </w:p>
    <w:p w14:paraId="4F39656E" w14:textId="77777777" w:rsidR="00283300" w:rsidRDefault="00283300">
      <w:pPr>
        <w:pStyle w:val="TOC3"/>
        <w:rPr>
          <w:rFonts w:asciiTheme="minorHAnsi" w:eastAsiaTheme="minorEastAsia" w:hAnsiTheme="minorHAnsi" w:cstheme="minorBidi"/>
          <w:noProof/>
          <w:sz w:val="22"/>
        </w:rPr>
      </w:pPr>
      <w:r>
        <w:rPr>
          <w:noProof/>
        </w:rPr>
        <w:t>Geothermal power plants aren't increasing because of their high cost compared to other energy sources</w:t>
      </w:r>
      <w:r>
        <w:rPr>
          <w:noProof/>
        </w:rPr>
        <w:tab/>
      </w:r>
      <w:r>
        <w:rPr>
          <w:noProof/>
        </w:rPr>
        <w:fldChar w:fldCharType="begin"/>
      </w:r>
      <w:r>
        <w:rPr>
          <w:noProof/>
        </w:rPr>
        <w:instrText xml:space="preserve"> PAGEREF _Toc28547372 \h </w:instrText>
      </w:r>
      <w:r>
        <w:rPr>
          <w:noProof/>
        </w:rPr>
      </w:r>
      <w:r>
        <w:rPr>
          <w:noProof/>
        </w:rPr>
        <w:fldChar w:fldCharType="separate"/>
      </w:r>
      <w:r>
        <w:rPr>
          <w:noProof/>
        </w:rPr>
        <w:t>5</w:t>
      </w:r>
      <w:r>
        <w:rPr>
          <w:noProof/>
        </w:rPr>
        <w:fldChar w:fldCharType="end"/>
      </w:r>
    </w:p>
    <w:p w14:paraId="67F4FD48" w14:textId="77777777" w:rsidR="00283300" w:rsidRDefault="00283300">
      <w:pPr>
        <w:pStyle w:val="TOC2"/>
        <w:rPr>
          <w:rFonts w:asciiTheme="minorHAnsi" w:eastAsiaTheme="minorEastAsia" w:hAnsiTheme="minorHAnsi" w:cstheme="minorBidi"/>
          <w:noProof/>
          <w:sz w:val="22"/>
        </w:rPr>
      </w:pPr>
      <w:r>
        <w:rPr>
          <w:noProof/>
        </w:rPr>
        <w:t>3.  Too many other barriers</w:t>
      </w:r>
      <w:r>
        <w:rPr>
          <w:noProof/>
        </w:rPr>
        <w:tab/>
      </w:r>
      <w:r>
        <w:rPr>
          <w:noProof/>
        </w:rPr>
        <w:fldChar w:fldCharType="begin"/>
      </w:r>
      <w:r>
        <w:rPr>
          <w:noProof/>
        </w:rPr>
        <w:instrText xml:space="preserve"> PAGEREF _Toc28547373 \h </w:instrText>
      </w:r>
      <w:r>
        <w:rPr>
          <w:noProof/>
        </w:rPr>
      </w:r>
      <w:r>
        <w:rPr>
          <w:noProof/>
        </w:rPr>
        <w:fldChar w:fldCharType="separate"/>
      </w:r>
      <w:r>
        <w:rPr>
          <w:noProof/>
        </w:rPr>
        <w:t>5</w:t>
      </w:r>
      <w:r>
        <w:rPr>
          <w:noProof/>
        </w:rPr>
        <w:fldChar w:fldCharType="end"/>
      </w:r>
    </w:p>
    <w:p w14:paraId="3CA5A892" w14:textId="77777777" w:rsidR="00283300" w:rsidRDefault="00283300">
      <w:pPr>
        <w:pStyle w:val="TOC3"/>
        <w:rPr>
          <w:rFonts w:asciiTheme="minorHAnsi" w:eastAsiaTheme="minorEastAsia" w:hAnsiTheme="minorHAnsi" w:cstheme="minorBidi"/>
          <w:noProof/>
          <w:sz w:val="22"/>
        </w:rPr>
      </w:pPr>
      <w:r>
        <w:rPr>
          <w:noProof/>
        </w:rPr>
        <w:t>Lots of other barriers (not solved in the GEO Act) block development of geothermal electricity</w:t>
      </w:r>
      <w:r>
        <w:rPr>
          <w:noProof/>
        </w:rPr>
        <w:tab/>
      </w:r>
      <w:r>
        <w:rPr>
          <w:noProof/>
        </w:rPr>
        <w:fldChar w:fldCharType="begin"/>
      </w:r>
      <w:r>
        <w:rPr>
          <w:noProof/>
        </w:rPr>
        <w:instrText xml:space="preserve"> PAGEREF _Toc28547374 \h </w:instrText>
      </w:r>
      <w:r>
        <w:rPr>
          <w:noProof/>
        </w:rPr>
      </w:r>
      <w:r>
        <w:rPr>
          <w:noProof/>
        </w:rPr>
        <w:fldChar w:fldCharType="separate"/>
      </w:r>
      <w:r>
        <w:rPr>
          <w:noProof/>
        </w:rPr>
        <w:t>5</w:t>
      </w:r>
      <w:r>
        <w:rPr>
          <w:noProof/>
        </w:rPr>
        <w:fldChar w:fldCharType="end"/>
      </w:r>
    </w:p>
    <w:p w14:paraId="3A40B4B8" w14:textId="77777777" w:rsidR="00283300" w:rsidRDefault="00283300">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_Toc28547375 \h </w:instrText>
      </w:r>
      <w:r>
        <w:rPr>
          <w:noProof/>
        </w:rPr>
      </w:r>
      <w:r>
        <w:rPr>
          <w:noProof/>
        </w:rPr>
        <w:fldChar w:fldCharType="separate"/>
      </w:r>
      <w:r>
        <w:rPr>
          <w:noProof/>
        </w:rPr>
        <w:t>6</w:t>
      </w:r>
      <w:r>
        <w:rPr>
          <w:noProof/>
        </w:rPr>
        <w:fldChar w:fldCharType="end"/>
      </w:r>
    </w:p>
    <w:p w14:paraId="5F61BBDA" w14:textId="77777777" w:rsidR="00283300" w:rsidRDefault="00283300">
      <w:pPr>
        <w:pStyle w:val="TOC2"/>
        <w:rPr>
          <w:rFonts w:asciiTheme="minorHAnsi" w:eastAsiaTheme="minorEastAsia" w:hAnsiTheme="minorHAnsi" w:cstheme="minorBidi"/>
          <w:noProof/>
          <w:sz w:val="22"/>
        </w:rPr>
      </w:pPr>
      <w:r>
        <w:rPr>
          <w:noProof/>
        </w:rPr>
        <w:t>1.  Earthquakes</w:t>
      </w:r>
      <w:r>
        <w:rPr>
          <w:noProof/>
        </w:rPr>
        <w:tab/>
      </w:r>
      <w:r>
        <w:rPr>
          <w:noProof/>
        </w:rPr>
        <w:fldChar w:fldCharType="begin"/>
      </w:r>
      <w:r>
        <w:rPr>
          <w:noProof/>
        </w:rPr>
        <w:instrText xml:space="preserve"> PAGEREF _Toc28547376 \h </w:instrText>
      </w:r>
      <w:r>
        <w:rPr>
          <w:noProof/>
        </w:rPr>
      </w:r>
      <w:r>
        <w:rPr>
          <w:noProof/>
        </w:rPr>
        <w:fldChar w:fldCharType="separate"/>
      </w:r>
      <w:r>
        <w:rPr>
          <w:noProof/>
        </w:rPr>
        <w:t>6</w:t>
      </w:r>
      <w:r>
        <w:rPr>
          <w:noProof/>
        </w:rPr>
        <w:fldChar w:fldCharType="end"/>
      </w:r>
    </w:p>
    <w:p w14:paraId="43707F33" w14:textId="77777777" w:rsidR="00283300" w:rsidRDefault="00283300">
      <w:pPr>
        <w:pStyle w:val="TOC3"/>
        <w:rPr>
          <w:rFonts w:asciiTheme="minorHAnsi" w:eastAsiaTheme="minorEastAsia" w:hAnsiTheme="minorHAnsi" w:cstheme="minorBidi"/>
          <w:noProof/>
          <w:sz w:val="22"/>
        </w:rPr>
      </w:pPr>
      <w:r>
        <w:rPr>
          <w:noProof/>
        </w:rPr>
        <w:t>Tapping geothermal underground triggers earthquakes, leading to injuries and property damage. Example: South Korea</w:t>
      </w:r>
      <w:r>
        <w:rPr>
          <w:noProof/>
        </w:rPr>
        <w:tab/>
      </w:r>
      <w:r>
        <w:rPr>
          <w:noProof/>
        </w:rPr>
        <w:fldChar w:fldCharType="begin"/>
      </w:r>
      <w:r>
        <w:rPr>
          <w:noProof/>
        </w:rPr>
        <w:instrText xml:space="preserve"> PAGEREF _Toc28547377 \h </w:instrText>
      </w:r>
      <w:r>
        <w:rPr>
          <w:noProof/>
        </w:rPr>
      </w:r>
      <w:r>
        <w:rPr>
          <w:noProof/>
        </w:rPr>
        <w:fldChar w:fldCharType="separate"/>
      </w:r>
      <w:r>
        <w:rPr>
          <w:noProof/>
        </w:rPr>
        <w:t>6</w:t>
      </w:r>
      <w:r>
        <w:rPr>
          <w:noProof/>
        </w:rPr>
        <w:fldChar w:fldCharType="end"/>
      </w:r>
    </w:p>
    <w:p w14:paraId="4DCC9BAC" w14:textId="77777777" w:rsidR="00283300" w:rsidRDefault="00283300">
      <w:pPr>
        <w:pStyle w:val="TOC3"/>
        <w:rPr>
          <w:rFonts w:asciiTheme="minorHAnsi" w:eastAsiaTheme="minorEastAsia" w:hAnsiTheme="minorHAnsi" w:cstheme="minorBidi"/>
          <w:noProof/>
          <w:sz w:val="22"/>
        </w:rPr>
      </w:pPr>
      <w:r>
        <w:rPr>
          <w:noProof/>
        </w:rPr>
        <w:t>Geothermal = earthquakes.  Example: California.  Study by US Geological Survey (USGS)</w:t>
      </w:r>
      <w:r>
        <w:rPr>
          <w:noProof/>
        </w:rPr>
        <w:tab/>
      </w:r>
      <w:r>
        <w:rPr>
          <w:noProof/>
        </w:rPr>
        <w:fldChar w:fldCharType="begin"/>
      </w:r>
      <w:r>
        <w:rPr>
          <w:noProof/>
        </w:rPr>
        <w:instrText xml:space="preserve"> PAGEREF _Toc28547378 \h </w:instrText>
      </w:r>
      <w:r>
        <w:rPr>
          <w:noProof/>
        </w:rPr>
      </w:r>
      <w:r>
        <w:rPr>
          <w:noProof/>
        </w:rPr>
        <w:fldChar w:fldCharType="separate"/>
      </w:r>
      <w:r>
        <w:rPr>
          <w:noProof/>
        </w:rPr>
        <w:t>6</w:t>
      </w:r>
      <w:r>
        <w:rPr>
          <w:noProof/>
        </w:rPr>
        <w:fldChar w:fldCharType="end"/>
      </w:r>
    </w:p>
    <w:p w14:paraId="3D7CEEA6" w14:textId="77777777" w:rsidR="00283300" w:rsidRDefault="00283300">
      <w:pPr>
        <w:pStyle w:val="TOC3"/>
        <w:rPr>
          <w:rFonts w:asciiTheme="minorHAnsi" w:eastAsiaTheme="minorEastAsia" w:hAnsiTheme="minorHAnsi" w:cstheme="minorBidi"/>
          <w:noProof/>
          <w:sz w:val="22"/>
        </w:rPr>
      </w:pPr>
      <w:r>
        <w:rPr>
          <w:noProof/>
        </w:rPr>
        <w:lastRenderedPageBreak/>
        <w:t>Geothermal = earthquakes.  Example:  Switzerland.  They had to cancel a geothermal project due to quakes</w:t>
      </w:r>
      <w:r>
        <w:rPr>
          <w:noProof/>
        </w:rPr>
        <w:tab/>
      </w:r>
      <w:r>
        <w:rPr>
          <w:noProof/>
        </w:rPr>
        <w:fldChar w:fldCharType="begin"/>
      </w:r>
      <w:r>
        <w:rPr>
          <w:noProof/>
        </w:rPr>
        <w:instrText xml:space="preserve"> PAGEREF _Toc28547379 \h </w:instrText>
      </w:r>
      <w:r>
        <w:rPr>
          <w:noProof/>
        </w:rPr>
      </w:r>
      <w:r>
        <w:rPr>
          <w:noProof/>
        </w:rPr>
        <w:fldChar w:fldCharType="separate"/>
      </w:r>
      <w:r>
        <w:rPr>
          <w:noProof/>
        </w:rPr>
        <w:t>6</w:t>
      </w:r>
      <w:r>
        <w:rPr>
          <w:noProof/>
        </w:rPr>
        <w:fldChar w:fldCharType="end"/>
      </w:r>
    </w:p>
    <w:p w14:paraId="7CDC35FC" w14:textId="77777777" w:rsidR="00283300" w:rsidRDefault="00283300">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_Toc28547380 \h </w:instrText>
      </w:r>
      <w:r>
        <w:rPr>
          <w:noProof/>
        </w:rPr>
      </w:r>
      <w:r>
        <w:rPr>
          <w:noProof/>
        </w:rPr>
        <w:fldChar w:fldCharType="separate"/>
      </w:r>
      <w:r>
        <w:rPr>
          <w:noProof/>
        </w:rPr>
        <w:t>7</w:t>
      </w:r>
      <w:r>
        <w:rPr>
          <w:noProof/>
        </w:rPr>
        <w:fldChar w:fldCharType="end"/>
      </w:r>
    </w:p>
    <w:p w14:paraId="5D7F073C" w14:textId="4D9D9BD7" w:rsidR="00D462AA" w:rsidRDefault="00DA2F2D" w:rsidP="00303BC4">
      <w:pPr>
        <w:pStyle w:val="Title2"/>
      </w:pPr>
      <w:r>
        <w:rPr>
          <w:sz w:val="22"/>
        </w:rPr>
        <w:lastRenderedPageBreak/>
        <w:fldChar w:fldCharType="end"/>
      </w:r>
      <w:bookmarkStart w:id="1" w:name="_Toc28547349"/>
      <w:r w:rsidR="00EE1E8E">
        <w:t xml:space="preserve">Negative:  </w:t>
      </w:r>
      <w:r w:rsidR="005D6E2C">
        <w:t>GEO Act</w:t>
      </w:r>
      <w:bookmarkEnd w:id="1"/>
    </w:p>
    <w:p w14:paraId="295474D1" w14:textId="37B94EE8" w:rsidR="008B006E" w:rsidRDefault="005D6E2C" w:rsidP="00007079">
      <w:pPr>
        <w:pStyle w:val="Contention1"/>
      </w:pPr>
      <w:bookmarkStart w:id="2" w:name="_Toc28547350"/>
      <w:r>
        <w:t>DEFINITION</w:t>
      </w:r>
      <w:bookmarkEnd w:id="2"/>
    </w:p>
    <w:p w14:paraId="5B14ECA0" w14:textId="73E2DA49" w:rsidR="005D6E2C" w:rsidRDefault="005D6E2C" w:rsidP="005D6E2C">
      <w:pPr>
        <w:pStyle w:val="Contention2"/>
      </w:pPr>
      <w:bookmarkStart w:id="3" w:name="_Toc28547351"/>
      <w:r>
        <w:t>What the GEO Act does:  Attempts to implement 15,000 megawatts of geothermal energy and researches where 50,000 more megawatts could be later, maybe</w:t>
      </w:r>
      <w:bookmarkEnd w:id="3"/>
    </w:p>
    <w:p w14:paraId="1950AB44" w14:textId="1F705BF9" w:rsidR="005D6E2C" w:rsidRDefault="005D6E2C" w:rsidP="005D6E2C">
      <w:pPr>
        <w:pStyle w:val="Citation3"/>
      </w:pPr>
      <w:r w:rsidRPr="005D6E2C">
        <w:rPr>
          <w:u w:val="single"/>
        </w:rPr>
        <w:t xml:space="preserve">Text of the GEO Act 2019. </w:t>
      </w:r>
      <w:hyperlink r:id="rId7" w:history="1">
        <w:r>
          <w:rPr>
            <w:rStyle w:val="Hyperlink"/>
          </w:rPr>
          <w:t>https://www.congress.gov/bill/116th-congress/senate-bill/1901/text</w:t>
        </w:r>
      </w:hyperlink>
    </w:p>
    <w:p w14:paraId="16F94375" w14:textId="69880F16" w:rsidR="005D6E2C" w:rsidRPr="005D6E2C" w:rsidRDefault="005D6E2C" w:rsidP="005D6E2C">
      <w:pPr>
        <w:pStyle w:val="Evidence"/>
      </w:pPr>
      <w:r w:rsidRPr="005D6E2C">
        <w:t xml:space="preserve">It is the sense of Congress that, </w:t>
      </w:r>
      <w:r w:rsidRPr="005D6E2C">
        <w:rPr>
          <w:u w:val="single"/>
        </w:rPr>
        <w:t>not later than 10 years after the date of enactment of this Act— (1) the Secretary of the Interior should seek to have approved more than 15,000 megawatts of new geothermal energy capacity on public land</w:t>
      </w:r>
      <w:r w:rsidRPr="005D6E2C">
        <w:t xml:space="preserve"> across a geographically diverse set of States using the full range of available technologies; and</w:t>
      </w:r>
      <w:r>
        <w:t xml:space="preserve"> </w:t>
      </w:r>
      <w:r w:rsidRPr="005D6E2C">
        <w:t xml:space="preserve">(2) </w:t>
      </w:r>
      <w:r w:rsidRPr="005D6E2C">
        <w:rPr>
          <w:u w:val="single"/>
        </w:rPr>
        <w:t>the Director of the United States Geological Survey and the Secretary of Energy should identify sites capable of producing a total of 50,000 megawatts of geothermal power</w:t>
      </w:r>
      <w:r w:rsidRPr="005D6E2C">
        <w:t>, using the full range of available technologies.</w:t>
      </w:r>
    </w:p>
    <w:p w14:paraId="45F1D2E1" w14:textId="11BE317D" w:rsidR="00697B6D" w:rsidRDefault="006B53A4" w:rsidP="00007079">
      <w:pPr>
        <w:pStyle w:val="Contention1"/>
      </w:pPr>
      <w:bookmarkStart w:id="4" w:name="_Toc28547352"/>
      <w:r>
        <w:t>TOPICALITY</w:t>
      </w:r>
      <w:bookmarkEnd w:id="4"/>
    </w:p>
    <w:p w14:paraId="7B479A79" w14:textId="19718E89" w:rsidR="00A53C52" w:rsidRDefault="00B569F7" w:rsidP="00A53C52">
      <w:pPr>
        <w:pStyle w:val="Contention1"/>
      </w:pPr>
      <w:bookmarkStart w:id="5" w:name="_Toc28547353"/>
      <w:r>
        <w:t>1</w:t>
      </w:r>
      <w:r w:rsidR="00A53C52">
        <w:t>.  No change in policy</w:t>
      </w:r>
      <w:bookmarkEnd w:id="5"/>
      <w:r w:rsidR="00A53C52">
        <w:t xml:space="preserve"> </w:t>
      </w:r>
    </w:p>
    <w:p w14:paraId="1C46193B" w14:textId="048BAB4F" w:rsidR="005D6E2C" w:rsidRDefault="00427827" w:rsidP="00A53C52">
      <w:pPr>
        <w:pStyle w:val="Contention2"/>
      </w:pPr>
      <w:bookmarkStart w:id="6" w:name="_Toc28547354"/>
      <w:r>
        <w:t xml:space="preserve">Status Quo has been </w:t>
      </w:r>
      <w:r w:rsidR="00283300">
        <w:t>promoting</w:t>
      </w:r>
      <w:r>
        <w:t xml:space="preserve"> geothermal on public lands since 1978</w:t>
      </w:r>
      <w:bookmarkEnd w:id="6"/>
    </w:p>
    <w:p w14:paraId="217A1B5C" w14:textId="2C3A9945" w:rsidR="00425DE7" w:rsidRDefault="00425DE7" w:rsidP="00425DE7">
      <w:pPr>
        <w:pStyle w:val="Citation3"/>
      </w:pPr>
      <w:r w:rsidRPr="00425DE7">
        <w:rPr>
          <w:u w:val="single"/>
        </w:rPr>
        <w:t xml:space="preserve">Tim </w:t>
      </w:r>
      <w:proofErr w:type="spellStart"/>
      <w:r w:rsidRPr="00425DE7">
        <w:rPr>
          <w:u w:val="single"/>
        </w:rPr>
        <w:t>Spisak</w:t>
      </w:r>
      <w:proofErr w:type="spellEnd"/>
      <w:r w:rsidRPr="00425DE7">
        <w:rPr>
          <w:u w:val="single"/>
        </w:rPr>
        <w:t xml:space="preserve"> 2019</w:t>
      </w:r>
      <w:r>
        <w:t xml:space="preserve"> (</w:t>
      </w:r>
      <w:r w:rsidRPr="00425DE7">
        <w:t>State Director for New Mexico, Oklahoma, Texas and Kansas</w:t>
      </w:r>
      <w:r>
        <w:t xml:space="preserve"> </w:t>
      </w:r>
      <w:r w:rsidRPr="00425DE7">
        <w:t>Bureau of Land Management</w:t>
      </w:r>
      <w:r w:rsidRPr="00425DE7">
        <w:br/>
        <w:t>U.S. Department of the Interior</w:t>
      </w:r>
      <w:r>
        <w:t xml:space="preserve">) </w:t>
      </w:r>
      <w:r w:rsidRPr="00425DE7">
        <w:t>Senate Committee on Energy and Natural Resources</w:t>
      </w:r>
      <w:r>
        <w:t xml:space="preserve">, </w:t>
      </w:r>
      <w:r w:rsidRPr="00425DE7">
        <w:t>Hearing on</w:t>
      </w:r>
      <w:r w:rsidRPr="00425DE7">
        <w:br/>
        <w:t>“Opportunities and Challenges for Advancement of Geothermal Energy in the United States.”</w:t>
      </w:r>
      <w:r>
        <w:t xml:space="preserve"> </w:t>
      </w:r>
      <w:r w:rsidRPr="00425DE7">
        <w:t>June 20, 2019</w:t>
      </w:r>
      <w:r>
        <w:t xml:space="preserve"> </w:t>
      </w:r>
      <w:hyperlink r:id="rId8" w:history="1">
        <w:r>
          <w:rPr>
            <w:rStyle w:val="Hyperlink"/>
          </w:rPr>
          <w:t>https://www.doi.gov/ocl/geothermal-energy-development</w:t>
        </w:r>
      </w:hyperlink>
      <w:r>
        <w:t xml:space="preserve"> (brackets added)</w:t>
      </w:r>
    </w:p>
    <w:p w14:paraId="216B734F" w14:textId="43AB9EFB" w:rsidR="00427827" w:rsidRPr="00427827" w:rsidRDefault="00427827" w:rsidP="00425DE7">
      <w:pPr>
        <w:pStyle w:val="Evidence"/>
      </w:pPr>
      <w:r w:rsidRPr="00427827">
        <w:t xml:space="preserve">Replenished by heat sources deep within the Earth, geothermal energy is an important energy resource that generates electricity with minimal carbon emissions. Geothermal energy is used to heat buildings, operate greenhouses, and to support aquaculture operations. It is an abundant resource, especially in the western United States. </w:t>
      </w:r>
      <w:r w:rsidRPr="00425DE7">
        <w:rPr>
          <w:u w:val="single"/>
        </w:rPr>
        <w:t xml:space="preserve">Geothermal energy was the first form of renewable energy that the BLM </w:t>
      </w:r>
      <w:r w:rsidR="00425DE7">
        <w:rPr>
          <w:u w:val="single"/>
        </w:rPr>
        <w:t xml:space="preserve">[federal Bureau of Land Management] </w:t>
      </w:r>
      <w:r w:rsidRPr="00425DE7">
        <w:rPr>
          <w:u w:val="single"/>
        </w:rPr>
        <w:t>approved for production on public lands, with 2018 marking four decades since the first approved geothermal project in 1978</w:t>
      </w:r>
      <w:r w:rsidRPr="00427827">
        <w:t>.</w:t>
      </w:r>
    </w:p>
    <w:p w14:paraId="064EF27B" w14:textId="44701E45" w:rsidR="00A53C52" w:rsidRDefault="00A53C52" w:rsidP="00A53C52">
      <w:pPr>
        <w:pStyle w:val="Contention2"/>
      </w:pPr>
      <w:bookmarkStart w:id="7" w:name="_Toc28547355"/>
      <w:r>
        <w:t>Violation:  No reform.</w:t>
      </w:r>
      <w:bookmarkEnd w:id="7"/>
      <w:r>
        <w:t xml:space="preserve">   </w:t>
      </w:r>
    </w:p>
    <w:p w14:paraId="7D7010C8" w14:textId="29178BD4" w:rsidR="00A53C52" w:rsidRDefault="00283300" w:rsidP="00A53C52">
      <w:pPr>
        <w:pStyle w:val="Evidence"/>
      </w:pPr>
      <w:r>
        <w:t xml:space="preserve">All the Affirmative could think of for a "substantial reform" is to do a little more of a policy we've been doing for the last 41 years.  Really, that's the best they could do?  </w:t>
      </w:r>
      <w:r w:rsidR="00CB3477">
        <w:t>Doing “</w:t>
      </w:r>
      <w:r w:rsidR="00425DE7">
        <w:t xml:space="preserve">a little </w:t>
      </w:r>
      <w:r w:rsidR="00CB3477">
        <w:t xml:space="preserve">more of the same” is not a substantial reform, and it’s </w:t>
      </w:r>
      <w:r w:rsidR="00A53C52">
        <w:t xml:space="preserve">not even a minor reform.  </w:t>
      </w:r>
      <w:r w:rsidR="00CB3477">
        <w:t>The Affirmative is simply endorsing the Status Quo.</w:t>
      </w:r>
    </w:p>
    <w:p w14:paraId="7664C6CB" w14:textId="3FAACBB3" w:rsidR="00A53C52" w:rsidRDefault="00A53C52" w:rsidP="00A53C52">
      <w:pPr>
        <w:pStyle w:val="Contention2"/>
      </w:pPr>
      <w:bookmarkStart w:id="8" w:name="_Toc28547356"/>
      <w:r>
        <w:t>Impact:  No Affirmative team</w:t>
      </w:r>
      <w:bookmarkEnd w:id="8"/>
    </w:p>
    <w:p w14:paraId="16556A98" w14:textId="061B7F56" w:rsidR="00A53C52" w:rsidRPr="00A53C52" w:rsidRDefault="00A53C52" w:rsidP="00A53C52">
      <w:pPr>
        <w:pStyle w:val="Evidence"/>
      </w:pPr>
      <w:r>
        <w:t>No one showed up in the room today to affirm we should substantially reform anything, so there’s no Affirmative team.  No matter who wins, you should write “Negative” on the ballot.</w:t>
      </w:r>
    </w:p>
    <w:p w14:paraId="52DE4B6F" w14:textId="7F39E791" w:rsidR="005D6E2C" w:rsidRDefault="00F476AD" w:rsidP="005D6E2C">
      <w:pPr>
        <w:pStyle w:val="Contention1"/>
      </w:pPr>
      <w:bookmarkStart w:id="9" w:name="_Toc28547357"/>
      <w:r>
        <w:lastRenderedPageBreak/>
        <w:t>INHERENCY</w:t>
      </w:r>
      <w:bookmarkEnd w:id="9"/>
      <w:r w:rsidR="00D92BA6">
        <w:t xml:space="preserve"> </w:t>
      </w:r>
    </w:p>
    <w:p w14:paraId="26428A1A" w14:textId="0F1E6DA4" w:rsidR="00BB0E59" w:rsidRDefault="00BB0E59" w:rsidP="005D6E2C">
      <w:pPr>
        <w:pStyle w:val="Contention1"/>
      </w:pPr>
      <w:bookmarkStart w:id="10" w:name="_Toc28547358"/>
      <w:r>
        <w:t>1.  Geothermal already increasing</w:t>
      </w:r>
      <w:bookmarkEnd w:id="10"/>
      <w:r>
        <w:t xml:space="preserve"> </w:t>
      </w:r>
    </w:p>
    <w:p w14:paraId="47A073AE" w14:textId="455768E5" w:rsidR="00BB0E59" w:rsidRDefault="00BB0E59" w:rsidP="00BB0E59">
      <w:pPr>
        <w:pStyle w:val="Contention2"/>
      </w:pPr>
      <w:bookmarkStart w:id="11" w:name="_Toc28547359"/>
      <w:r>
        <w:t>Large increases in federal land geothermal are already happening.  Example: California &amp; Nevada</w:t>
      </w:r>
      <w:bookmarkEnd w:id="11"/>
    </w:p>
    <w:p w14:paraId="20A62919" w14:textId="007590FB" w:rsidR="00BB0E59" w:rsidRDefault="00BB0E59" w:rsidP="00BB0E59">
      <w:pPr>
        <w:pStyle w:val="Citation3"/>
      </w:pPr>
      <w:r w:rsidRPr="00425DE7">
        <w:rPr>
          <w:u w:val="single"/>
        </w:rPr>
        <w:t xml:space="preserve">Tim </w:t>
      </w:r>
      <w:proofErr w:type="spellStart"/>
      <w:r w:rsidRPr="00425DE7">
        <w:rPr>
          <w:u w:val="single"/>
        </w:rPr>
        <w:t>Spisak</w:t>
      </w:r>
      <w:proofErr w:type="spellEnd"/>
      <w:r w:rsidRPr="00425DE7">
        <w:rPr>
          <w:u w:val="single"/>
        </w:rPr>
        <w:t xml:space="preserve"> 2019</w:t>
      </w:r>
      <w:r>
        <w:t xml:space="preserve"> (</w:t>
      </w:r>
      <w:r w:rsidRPr="00425DE7">
        <w:t>State Director for New Mexico, Oklahoma, Texas and Kansas</w:t>
      </w:r>
      <w:r>
        <w:t xml:space="preserve"> </w:t>
      </w:r>
      <w:r w:rsidRPr="00425DE7">
        <w:t>Bureau of Land Management</w:t>
      </w:r>
      <w:r w:rsidRPr="00425DE7">
        <w:br/>
        <w:t>U.S. Department of the Interior</w:t>
      </w:r>
      <w:r>
        <w:t xml:space="preserve">) </w:t>
      </w:r>
      <w:r w:rsidRPr="00425DE7">
        <w:t>Senate Committee on Energy and Natural Resources</w:t>
      </w:r>
      <w:r>
        <w:t xml:space="preserve">, </w:t>
      </w:r>
      <w:r w:rsidRPr="00425DE7">
        <w:t>Hearing on</w:t>
      </w:r>
      <w:r w:rsidRPr="00425DE7">
        <w:br/>
        <w:t>“Opportunities and Challenges for Advancement of Geothermal Energy in the United States.”</w:t>
      </w:r>
      <w:r>
        <w:t xml:space="preserve"> </w:t>
      </w:r>
      <w:r w:rsidRPr="00425DE7">
        <w:t>June 20, 2019</w:t>
      </w:r>
      <w:r>
        <w:t xml:space="preserve"> </w:t>
      </w:r>
      <w:hyperlink r:id="rId9" w:history="1">
        <w:r>
          <w:rPr>
            <w:rStyle w:val="Hyperlink"/>
          </w:rPr>
          <w:t>https://www.doi.gov/ocl/geothermal-energy-development</w:t>
        </w:r>
      </w:hyperlink>
    </w:p>
    <w:p w14:paraId="211975B0" w14:textId="021B51FB" w:rsidR="00BB0E59" w:rsidRPr="00BB0E59" w:rsidRDefault="00BB0E59" w:rsidP="00BB0E59">
      <w:pPr>
        <w:pStyle w:val="Evidence"/>
      </w:pPr>
      <w:r w:rsidRPr="00BB0E59">
        <w:rPr>
          <w:u w:val="single"/>
        </w:rPr>
        <w:t xml:space="preserve">Public lands in California have the potential to generate an estimated 4,000 megawatts of electricity from geothermal development. The BLM is working to provide leasing in the </w:t>
      </w:r>
      <w:proofErr w:type="spellStart"/>
      <w:r w:rsidRPr="00BB0E59">
        <w:rPr>
          <w:u w:val="single"/>
        </w:rPr>
        <w:t>Haiwee</w:t>
      </w:r>
      <w:proofErr w:type="spellEnd"/>
      <w:r w:rsidRPr="00BB0E59">
        <w:rPr>
          <w:u w:val="single"/>
        </w:rPr>
        <w:t xml:space="preserve"> area in Inyo County, for an additional power plant at Casa Diablo, and in the </w:t>
      </w:r>
      <w:proofErr w:type="spellStart"/>
      <w:r w:rsidRPr="00BB0E59">
        <w:rPr>
          <w:u w:val="single"/>
        </w:rPr>
        <w:t>Truckhaven</w:t>
      </w:r>
      <w:proofErr w:type="spellEnd"/>
      <w:r w:rsidRPr="00BB0E59">
        <w:rPr>
          <w:u w:val="single"/>
        </w:rPr>
        <w:t xml:space="preserve"> area of Imperial County. The BLM is also processing geothermal nominations for leasing in Modoc, Shasta, and Siskiyou counties. There has also been a notable expansion of geothermal exploration on public lands in Nevada</w:t>
      </w:r>
      <w:r w:rsidRPr="00BB0E59">
        <w:t>. As a result, Nevada has the most leased acreage and has generated the most bonus bids for the U.S. taxpayer – over $50 million between 2007 and 2018. Notably, ongoing rent and royalties from current operations on public lands within the State of Nevada generated $5.2 million in 2018 alone</w:t>
      </w:r>
      <w:r w:rsidRPr="00BB0E59">
        <w:rPr>
          <w:u w:val="single"/>
        </w:rPr>
        <w:t>. Within Nevada, the BLM administers 19 geothermal power plants with Federal interest, totaling over 600 megawatts of installed capacity, and is in the planning or permitting process for over 400 megawatts of new geothermal power plants. Nevada is also preparing 150 parcels across the state for an upcoming competitive geothermal lease sale</w:t>
      </w:r>
      <w:r w:rsidRPr="00BB0E59">
        <w:t>.</w:t>
      </w:r>
    </w:p>
    <w:p w14:paraId="72B1DD1B" w14:textId="3F8455D9" w:rsidR="00007079" w:rsidRDefault="00697B6D" w:rsidP="005D6E2C">
      <w:pPr>
        <w:pStyle w:val="Contention1"/>
      </w:pPr>
      <w:bookmarkStart w:id="12" w:name="_Toc28547360"/>
      <w:r>
        <w:t xml:space="preserve">SIGNIFICANCE </w:t>
      </w:r>
      <w:r w:rsidR="00A010F2">
        <w:t>/HARMS</w:t>
      </w:r>
      <w:bookmarkEnd w:id="12"/>
    </w:p>
    <w:p w14:paraId="3375C869" w14:textId="2394ED58" w:rsidR="005D6E2C" w:rsidRDefault="00427827" w:rsidP="00CC6A64">
      <w:pPr>
        <w:pStyle w:val="Contention1"/>
      </w:pPr>
      <w:bookmarkStart w:id="13" w:name="_Toc28547361"/>
      <w:r>
        <w:t>1.   15,000 megawatts is insignificant</w:t>
      </w:r>
      <w:bookmarkEnd w:id="13"/>
    </w:p>
    <w:p w14:paraId="6809CEDA" w14:textId="411A4030" w:rsidR="00427827" w:rsidRDefault="00427827" w:rsidP="00427827">
      <w:pPr>
        <w:pStyle w:val="Contention2"/>
      </w:pPr>
      <w:bookmarkStart w:id="14" w:name="_Toc28547362"/>
      <w:r>
        <w:t>Link:  AFF plan implements 15,000 megawatts of geothermal power</w:t>
      </w:r>
      <w:bookmarkEnd w:id="14"/>
    </w:p>
    <w:p w14:paraId="271D547F" w14:textId="4F2E825E" w:rsidR="00427827" w:rsidRDefault="00427827" w:rsidP="00427827">
      <w:pPr>
        <w:pStyle w:val="Evidence"/>
      </w:pPr>
      <w:r>
        <w:t>Cross apply the Definitions card above</w:t>
      </w:r>
    </w:p>
    <w:p w14:paraId="464C2498" w14:textId="43FF63BD" w:rsidR="00427827" w:rsidRDefault="00427827" w:rsidP="00427827">
      <w:pPr>
        <w:pStyle w:val="Contention2"/>
      </w:pPr>
      <w:bookmarkStart w:id="15" w:name="_Toc28547363"/>
      <w:r>
        <w:t>Link:  Total US electrical generation capacity is 1.2 million megawatts</w:t>
      </w:r>
      <w:bookmarkEnd w:id="15"/>
    </w:p>
    <w:p w14:paraId="7ADFC9AA" w14:textId="256F05CA" w:rsidR="00427827" w:rsidRDefault="00427827" w:rsidP="00427827">
      <w:pPr>
        <w:pStyle w:val="Citation3"/>
      </w:pPr>
      <w:r w:rsidRPr="00427827">
        <w:rPr>
          <w:u w:val="single"/>
        </w:rPr>
        <w:t>American Public Power Association 2019</w:t>
      </w:r>
      <w:r w:rsidRPr="00427827">
        <w:t xml:space="preserve"> (</w:t>
      </w:r>
      <w:r>
        <w:t>association of power utilities</w:t>
      </w:r>
      <w:r w:rsidRPr="00427827">
        <w:t>) America's Electricity Generating Capacity</w:t>
      </w:r>
      <w:r>
        <w:t xml:space="preserve"> </w:t>
      </w:r>
      <w:hyperlink r:id="rId10" w:history="1">
        <w:r>
          <w:rPr>
            <w:rStyle w:val="Hyperlink"/>
          </w:rPr>
          <w:t>https://www.publicpower.org/resource/americas-electricity-generating-capacity</w:t>
        </w:r>
      </w:hyperlink>
    </w:p>
    <w:p w14:paraId="334CD990" w14:textId="4B6DF2DF" w:rsidR="00427827" w:rsidRDefault="00427827" w:rsidP="00427827">
      <w:pPr>
        <w:pStyle w:val="Evidence"/>
        <w:rPr>
          <w:shd w:val="clear" w:color="auto" w:fill="FFFFFF"/>
        </w:rPr>
      </w:pPr>
      <w:r w:rsidRPr="00427827">
        <w:rPr>
          <w:u w:val="single"/>
          <w:shd w:val="clear" w:color="auto" w:fill="FFFFFF"/>
        </w:rPr>
        <w:t>As of March 2018, America has just under 1.2 million megawatts of generation capacity.</w:t>
      </w:r>
      <w:r>
        <w:rPr>
          <w:shd w:val="clear" w:color="auto" w:fill="FFFFFF"/>
        </w:rPr>
        <w:t xml:space="preserve"> The largest fuel source for this capacity is natural gas (43%), followed by coal (23%). Nuclear, hydro, and wind together account for nearly one-quarter of capacity. Solar currently constitutes 2.6 percent of all capacity.</w:t>
      </w:r>
    </w:p>
    <w:p w14:paraId="540B2795" w14:textId="19547459" w:rsidR="00427827" w:rsidRDefault="00427827" w:rsidP="00427827">
      <w:pPr>
        <w:pStyle w:val="Contention2"/>
      </w:pPr>
      <w:bookmarkStart w:id="16" w:name="_Toc28547364"/>
      <w:r>
        <w:t>Do the math:  15,000 divided by 1.2 million = 1.25%</w:t>
      </w:r>
      <w:bookmarkEnd w:id="16"/>
    </w:p>
    <w:p w14:paraId="58004256" w14:textId="4117BBDE" w:rsidR="00427827" w:rsidRDefault="00427827" w:rsidP="00427827">
      <w:pPr>
        <w:pStyle w:val="Evidence"/>
      </w:pPr>
      <w:r>
        <w:t>AFF Plan proposes 1.25% increase in US electrical capacity.  On what planet is 1.25</w:t>
      </w:r>
      <w:proofErr w:type="gramStart"/>
      <w:r>
        <w:t>%  a</w:t>
      </w:r>
      <w:proofErr w:type="gramEnd"/>
      <w:r>
        <w:t xml:space="preserve"> significant amount of anything?</w:t>
      </w:r>
    </w:p>
    <w:p w14:paraId="6CFEA2C7" w14:textId="625C63BE" w:rsidR="00427827" w:rsidRDefault="00427827" w:rsidP="00427827">
      <w:pPr>
        <w:pStyle w:val="Contention1"/>
      </w:pPr>
      <w:bookmarkStart w:id="17" w:name="_Toc28547365"/>
      <w:r>
        <w:t xml:space="preserve">2. Don’t need </w:t>
      </w:r>
      <w:r w:rsidR="00FB6A28">
        <w:t xml:space="preserve">1% more </w:t>
      </w:r>
      <w:r>
        <w:t>electricity capacity in the US</w:t>
      </w:r>
      <w:bookmarkEnd w:id="17"/>
    </w:p>
    <w:p w14:paraId="7FB794E4" w14:textId="77777777" w:rsidR="00427827" w:rsidRDefault="00427827" w:rsidP="00427827">
      <w:pPr>
        <w:pStyle w:val="Contention2"/>
      </w:pPr>
      <w:bookmarkStart w:id="18" w:name="_Toc22929630"/>
      <w:bookmarkStart w:id="19" w:name="_Toc23078562"/>
      <w:bookmarkStart w:id="20" w:name="_Toc28547366"/>
      <w:r>
        <w:t>US electricity usage is declining</w:t>
      </w:r>
      <w:bookmarkEnd w:id="18"/>
      <w:bookmarkEnd w:id="19"/>
      <w:bookmarkEnd w:id="20"/>
    </w:p>
    <w:p w14:paraId="40D7DE8C" w14:textId="77777777" w:rsidR="00427827" w:rsidRPr="00AA2451" w:rsidRDefault="00427827" w:rsidP="00427827">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1" w:history="1">
        <w:r w:rsidRPr="00AA2451">
          <w:rPr>
            <w:rStyle w:val="Hyperlink"/>
            <w:color w:val="auto"/>
            <w:u w:val="none"/>
          </w:rPr>
          <w:t>https://www.bloomberg.com/opinion/articles/2018-03-01/americans-electricity-use-just-keeps-falling</w:t>
        </w:r>
      </w:hyperlink>
    </w:p>
    <w:p w14:paraId="3481741B" w14:textId="77777777" w:rsidR="00427827" w:rsidRDefault="00427827" w:rsidP="00427827">
      <w:pPr>
        <w:pStyle w:val="Evidence"/>
      </w:pPr>
      <w:r w:rsidRPr="00C97063">
        <w:t>Economic growth </w:t>
      </w:r>
      <w:hyperlink r:id="rId12" w:tgtFrame="_blank" w:history="1">
        <w:r w:rsidRPr="00C97063">
          <w:rPr>
            <w:rStyle w:val="Hyperlink"/>
            <w:color w:val="000000"/>
            <w:u w:val="none"/>
          </w:rPr>
          <w:t>picked up a little</w:t>
        </w:r>
      </w:hyperlink>
      <w:r w:rsidRPr="00C97063">
        <w:t> in the U.S. in 2017. But electricity use fell, according to </w:t>
      </w:r>
      <w:hyperlink r:id="rId13" w:tgtFrame="_blank" w:history="1">
        <w:r w:rsidRPr="00C97063">
          <w:rPr>
            <w:rStyle w:val="Hyperlink"/>
            <w:color w:val="000000"/>
            <w:u w:val="none"/>
          </w:rPr>
          <w:t>data released Tuesday</w:t>
        </w:r>
      </w:hyperlink>
      <w:r w:rsidRPr="00C97063">
        <w:t> by the Energy Information Administration. It's now been basically flat for more than a decade</w:t>
      </w:r>
      <w:proofErr w:type="gramStart"/>
      <w:r w:rsidRPr="00C97063">
        <w:t>:</w:t>
      </w:r>
      <w:proofErr w:type="gramEnd"/>
      <w:r w:rsidRPr="00C97063">
        <w:br/>
        <w:t>Measured on a per-capita basis, electricity use is in clear decline, and is already back to the levels of the mid-1990s.</w:t>
      </w:r>
    </w:p>
    <w:p w14:paraId="65500214" w14:textId="77777777" w:rsidR="00427827" w:rsidRPr="00C97063" w:rsidRDefault="00427827" w:rsidP="00427827">
      <w:pPr>
        <w:pStyle w:val="Contention2"/>
      </w:pPr>
      <w:bookmarkStart w:id="21" w:name="_Toc22929631"/>
      <w:bookmarkStart w:id="22" w:name="_Toc23078563"/>
      <w:bookmarkStart w:id="23" w:name="_Toc28547367"/>
      <w:r>
        <w:lastRenderedPageBreak/>
        <w:t>Economic growth does not require more electricity.  Economy is growing as electricity demand declines</w:t>
      </w:r>
      <w:bookmarkEnd w:id="21"/>
      <w:bookmarkEnd w:id="22"/>
      <w:bookmarkEnd w:id="23"/>
    </w:p>
    <w:p w14:paraId="496CA40A" w14:textId="77777777" w:rsidR="00427827" w:rsidRPr="00AA2451" w:rsidRDefault="00427827" w:rsidP="00427827">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4" w:history="1">
        <w:r w:rsidRPr="00AA2451">
          <w:rPr>
            <w:rStyle w:val="Hyperlink"/>
            <w:color w:val="auto"/>
            <w:u w:val="none"/>
          </w:rPr>
          <w:t>https://www.bloomberg.com/opinion/articles/2018-03-01/americans-electricity-use-just-keeps-falling</w:t>
        </w:r>
      </w:hyperlink>
    </w:p>
    <w:p w14:paraId="67DDE740" w14:textId="77777777" w:rsidR="00427827" w:rsidRDefault="00427827" w:rsidP="00427827">
      <w:pPr>
        <w:pStyle w:val="Evidence"/>
      </w:pPr>
      <w:r w:rsidRPr="00C97063">
        <w:t>Slower economic growth since 2007 has been part of the reason, but the 2017 numbers make clear that higher gross domestic product no longer necessarily requires more electricity. I wrote </w:t>
      </w:r>
      <w:hyperlink r:id="rId15" w:tgtFrame="_blank" w:history="1">
        <w:r w:rsidRPr="00C97063">
          <w:rPr>
            <w:rStyle w:val="Hyperlink"/>
            <w:color w:val="000000"/>
            <w:u w:val="none"/>
          </w:rPr>
          <w:t>a column</w:t>
        </w:r>
      </w:hyperlink>
      <w:r w:rsidRPr="00C97063">
        <w:t> last year about this big shift, and there's not a whole lot new to say about what's causing it: mainly increased energy efficiency (driven to a remarkable extent by </w:t>
      </w:r>
      <w:hyperlink r:id="rId16" w:tgtFrame="_blank" w:history="1">
        <w:r w:rsidRPr="00C97063">
          <w:rPr>
            <w:rStyle w:val="Hyperlink"/>
            <w:color w:val="000000"/>
            <w:u w:val="none"/>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7" w:tgtFrame="_blank" w:history="1">
        <w:r w:rsidRPr="00C97063">
          <w:rPr>
            <w:rStyle w:val="Hyperlink"/>
            <w:color w:val="000000"/>
            <w:u w:val="none"/>
          </w:rPr>
          <w:t>consumed on ever-more-energy-efficient electronic devices</w:t>
        </w:r>
      </w:hyperlink>
      <w:r w:rsidRPr="00C97063">
        <w:t>). </w:t>
      </w:r>
    </w:p>
    <w:p w14:paraId="1C3EE7DA" w14:textId="4881B7D2" w:rsidR="00D92BA6" w:rsidRDefault="00376EE3" w:rsidP="00CC6A64">
      <w:pPr>
        <w:pStyle w:val="Contention1"/>
      </w:pPr>
      <w:bookmarkStart w:id="24" w:name="_Toc28547368"/>
      <w:r>
        <w:t>SOLVENCY</w:t>
      </w:r>
      <w:bookmarkEnd w:id="24"/>
    </w:p>
    <w:p w14:paraId="247F0105" w14:textId="41384B8A" w:rsidR="00851BF5" w:rsidRDefault="00FB6A28" w:rsidP="00C7428A">
      <w:pPr>
        <w:pStyle w:val="Contention1"/>
      </w:pPr>
      <w:bookmarkStart w:id="25" w:name="_Toc28547369"/>
      <w:r>
        <w:t>1.  Already tried &amp; failed</w:t>
      </w:r>
      <w:r w:rsidR="005527DC">
        <w:t>.  Plan was tried in Sept 2019 and failed.</w:t>
      </w:r>
      <w:bookmarkEnd w:id="25"/>
    </w:p>
    <w:p w14:paraId="104E8A02" w14:textId="5D14729E" w:rsidR="00FB6A28" w:rsidRDefault="00FB6A28" w:rsidP="00FB6A28">
      <w:pPr>
        <w:pStyle w:val="Contention2"/>
      </w:pPr>
      <w:bookmarkStart w:id="26" w:name="_Toc28547370"/>
      <w:r>
        <w:t xml:space="preserve">In 2019 the federal government offered 384,000 acres of federal land for geothermal </w:t>
      </w:r>
      <w:r w:rsidR="005527DC">
        <w:t>development.  Most of it went unclaimed</w:t>
      </w:r>
      <w:bookmarkEnd w:id="26"/>
    </w:p>
    <w:p w14:paraId="5D533B3D" w14:textId="35B9895C" w:rsidR="005527DC" w:rsidRPr="005527DC" w:rsidRDefault="005527DC" w:rsidP="005527DC">
      <w:pPr>
        <w:pStyle w:val="Citation3"/>
      </w:pPr>
      <w:proofErr w:type="spellStart"/>
      <w:r w:rsidRPr="005527DC">
        <w:rPr>
          <w:u w:val="single"/>
        </w:rPr>
        <w:t>Nichola</w:t>
      </w:r>
      <w:proofErr w:type="spellEnd"/>
      <w:r w:rsidRPr="005527DC">
        <w:rPr>
          <w:u w:val="single"/>
        </w:rPr>
        <w:t xml:space="preserve"> Groom 2019</w:t>
      </w:r>
      <w:r w:rsidRPr="005527DC">
        <w:t xml:space="preserve"> (journalist with Reuters news service) 17 Sept 2019 "Massive U.S. geothermal lease sale draws few bids" </w:t>
      </w:r>
      <w:hyperlink r:id="rId18" w:history="1">
        <w:r w:rsidRPr="005527DC">
          <w:rPr>
            <w:rStyle w:val="Hyperlink"/>
            <w:color w:val="auto"/>
            <w:u w:val="none"/>
          </w:rPr>
          <w:t>https://www.reuters.com/article/us-usa-energy-geothermal/massive-u-s-geothermal-lease-sale-draws-few-bids-idUSKBN1W22RV</w:t>
        </w:r>
      </w:hyperlink>
    </w:p>
    <w:p w14:paraId="3644A76D" w14:textId="77C3C4EA" w:rsidR="005527DC" w:rsidRPr="005527DC" w:rsidRDefault="005527DC" w:rsidP="005527DC">
      <w:pPr>
        <w:pStyle w:val="Evidence"/>
      </w:pPr>
      <w:r w:rsidRPr="005527DC">
        <w:t>A massive government sale on Tuesday of geothermal energy leases in Nevada generated bids on just 26% of the land parcels offered, with most selling at the minimum price of $2 an acre.</w:t>
      </w:r>
      <w:r>
        <w:t xml:space="preserve"> </w:t>
      </w:r>
      <w:r w:rsidRPr="005527DC">
        <w:t>The sale was by far the federal government’s largest offering of geothermal energy leases by acreage in recent years, with 142 parcels on 384,369.6 acres available for auction.</w:t>
      </w:r>
      <w:r>
        <w:t xml:space="preserve"> </w:t>
      </w:r>
    </w:p>
    <w:p w14:paraId="07DB059C" w14:textId="1B3D1B9D" w:rsidR="005D6E2C" w:rsidRDefault="005527DC" w:rsidP="005527DC">
      <w:pPr>
        <w:pStyle w:val="Contention1"/>
      </w:pPr>
      <w:bookmarkStart w:id="27" w:name="_Toc28547371"/>
      <w:r>
        <w:t>2.   Why it fails:  High cost</w:t>
      </w:r>
      <w:bookmarkEnd w:id="27"/>
    </w:p>
    <w:p w14:paraId="71A9D429" w14:textId="0C7A4E0A" w:rsidR="005527DC" w:rsidRDefault="005527DC" w:rsidP="005527DC">
      <w:pPr>
        <w:pStyle w:val="Contention2"/>
      </w:pPr>
      <w:bookmarkStart w:id="28" w:name="_Toc28547372"/>
      <w:r>
        <w:t>Geothermal power plants aren't increasing because of their high cost compared to other energy sources</w:t>
      </w:r>
      <w:bookmarkEnd w:id="28"/>
    </w:p>
    <w:p w14:paraId="1A7C0A5C" w14:textId="77777777" w:rsidR="005527DC" w:rsidRPr="005527DC" w:rsidRDefault="005527DC" w:rsidP="005527DC">
      <w:pPr>
        <w:pStyle w:val="Citation3"/>
      </w:pPr>
      <w:proofErr w:type="spellStart"/>
      <w:r w:rsidRPr="005527DC">
        <w:rPr>
          <w:u w:val="single"/>
        </w:rPr>
        <w:t>Nichola</w:t>
      </w:r>
      <w:proofErr w:type="spellEnd"/>
      <w:r w:rsidRPr="005527DC">
        <w:rPr>
          <w:u w:val="single"/>
        </w:rPr>
        <w:t xml:space="preserve"> Groom 2019</w:t>
      </w:r>
      <w:r w:rsidRPr="005527DC">
        <w:t xml:space="preserve"> (journalist with Reuters news service) 17 Sept 2019 "Massive U.S. geothermal lease sale draws few bids" </w:t>
      </w:r>
      <w:hyperlink r:id="rId19" w:history="1">
        <w:r w:rsidRPr="005527DC">
          <w:rPr>
            <w:rStyle w:val="Hyperlink"/>
            <w:color w:val="auto"/>
            <w:u w:val="none"/>
          </w:rPr>
          <w:t>https://www.reuters.com/article/us-usa-energy-geothermal/massive-u-s-geothermal-lease-sale-draws-few-bids-idUSKBN1W22RV</w:t>
        </w:r>
      </w:hyperlink>
    </w:p>
    <w:p w14:paraId="5D408830" w14:textId="43640ACE" w:rsidR="005527DC" w:rsidRDefault="005527DC" w:rsidP="005527DC">
      <w:pPr>
        <w:pStyle w:val="Evidence"/>
      </w:pPr>
      <w:r w:rsidRPr="005527DC">
        <w:t>Geothermal power plants tap heat stored far below the earth’s surface to generate electricity. The renewable energy source is prized for being able to operate around the clock, unlike wind and solar power which can only generate electricity when the wind is blowing or the sun is shining.</w:t>
      </w:r>
      <w:r>
        <w:t xml:space="preserve"> </w:t>
      </w:r>
      <w:r w:rsidRPr="005527DC">
        <w:t>Yet geothermal has not seen the explosive growth of its renewable energy rivals over the last decade, largely because of its comparatively high cost.</w:t>
      </w:r>
    </w:p>
    <w:p w14:paraId="7C869E52" w14:textId="6D3B783D" w:rsidR="00EC1FF0" w:rsidRDefault="00EC1FF0" w:rsidP="00EC1FF0">
      <w:pPr>
        <w:pStyle w:val="Contention1"/>
      </w:pPr>
      <w:bookmarkStart w:id="29" w:name="_Toc28547373"/>
      <w:r>
        <w:t>3.  Too many other barriers</w:t>
      </w:r>
      <w:bookmarkEnd w:id="29"/>
    </w:p>
    <w:p w14:paraId="383891BB" w14:textId="60A8B8C6" w:rsidR="00EC1FF0" w:rsidRDefault="00EC1FF0" w:rsidP="00EC1FF0">
      <w:pPr>
        <w:pStyle w:val="Contention2"/>
      </w:pPr>
      <w:bookmarkStart w:id="30" w:name="_Toc28547374"/>
      <w:r>
        <w:t>Lots of other barriers (not solved in the GEO Act) block development of geothermal electricity</w:t>
      </w:r>
      <w:bookmarkEnd w:id="30"/>
    </w:p>
    <w:p w14:paraId="5177168B" w14:textId="3CFED416" w:rsidR="00EC1FF0" w:rsidRPr="00283300" w:rsidRDefault="00283300" w:rsidP="00283300">
      <w:pPr>
        <w:pStyle w:val="Citation3"/>
        <w:rPr>
          <w:color w:val="000000"/>
        </w:rPr>
      </w:pPr>
      <w:r w:rsidRPr="00283300">
        <w:rPr>
          <w:u w:val="single"/>
        </w:rPr>
        <w:t>Government Accountability Office 2006.</w:t>
      </w:r>
      <w:r>
        <w:t xml:space="preserve"> (</w:t>
      </w:r>
      <w:proofErr w:type="gramStart"/>
      <w:r>
        <w:t>congressional</w:t>
      </w:r>
      <w:proofErr w:type="gramEnd"/>
      <w:r>
        <w:t xml:space="preserve"> oversight agency) May 2006 </w:t>
      </w:r>
      <w:proofErr w:type="gramStart"/>
      <w:r>
        <w:t>"</w:t>
      </w:r>
      <w:r w:rsidRPr="00283300">
        <w:t xml:space="preserve"> </w:t>
      </w:r>
      <w:r>
        <w:rPr>
          <w:color w:val="000000"/>
        </w:rPr>
        <w:t>Increased</w:t>
      </w:r>
      <w:proofErr w:type="gramEnd"/>
      <w:r>
        <w:rPr>
          <w:color w:val="000000"/>
        </w:rPr>
        <w:t xml:space="preserve"> Geothermal Development Will Depend on Overcoming Many Challenges</w:t>
      </w:r>
      <w:r>
        <w:rPr>
          <w:color w:val="000000"/>
        </w:rPr>
        <w:t xml:space="preserve">" </w:t>
      </w:r>
      <w:hyperlink r:id="rId20" w:history="1">
        <w:r>
          <w:rPr>
            <w:rStyle w:val="Hyperlink"/>
          </w:rPr>
          <w:t>https://www.gao.gov/assets/260/250184.html</w:t>
        </w:r>
      </w:hyperlink>
    </w:p>
    <w:p w14:paraId="5459B29B" w14:textId="4FB98C40" w:rsidR="00EC1FF0" w:rsidRPr="00EC1FF0" w:rsidRDefault="00EC1FF0" w:rsidP="00283300">
      <w:pPr>
        <w:pStyle w:val="Evidence"/>
      </w:pPr>
      <w:r w:rsidRPr="00EC1FF0">
        <w:t>Developers of geothermal electricity plants face many challenges including a capital intensive and risky business environment, developing technology, insufficient transmission capacity, lengthy federal review processes for approving permits and applications, and a complex federal royalty system.</w:t>
      </w:r>
    </w:p>
    <w:p w14:paraId="43C55B72" w14:textId="77777777" w:rsidR="00EC1FF0" w:rsidRPr="005527DC" w:rsidRDefault="00EC1FF0" w:rsidP="00EC1FF0">
      <w:pPr>
        <w:pStyle w:val="Contention2"/>
      </w:pPr>
    </w:p>
    <w:p w14:paraId="4EB3967B" w14:textId="77777777" w:rsidR="005527DC" w:rsidRDefault="005527DC" w:rsidP="005527DC">
      <w:pPr>
        <w:pStyle w:val="Contention1"/>
      </w:pPr>
    </w:p>
    <w:p w14:paraId="1134A02D" w14:textId="7C25C746" w:rsidR="00B84773" w:rsidRDefault="00C7428A" w:rsidP="00C7428A">
      <w:pPr>
        <w:pStyle w:val="Contention1"/>
      </w:pPr>
      <w:bookmarkStart w:id="31" w:name="_Toc28547375"/>
      <w:r>
        <w:t>DISADVANTAGES</w:t>
      </w:r>
      <w:bookmarkEnd w:id="31"/>
      <w:r>
        <w:t xml:space="preserve"> </w:t>
      </w:r>
    </w:p>
    <w:p w14:paraId="505AB2FA" w14:textId="56DFCB24" w:rsidR="00883D1E" w:rsidRDefault="00883D1E" w:rsidP="00C7428A">
      <w:pPr>
        <w:pStyle w:val="Contention1"/>
      </w:pPr>
      <w:bookmarkStart w:id="32" w:name="_Toc28547376"/>
      <w:r>
        <w:t>1.  Earthquakes</w:t>
      </w:r>
      <w:bookmarkEnd w:id="32"/>
    </w:p>
    <w:p w14:paraId="62810D80" w14:textId="2D31CA0F" w:rsidR="00883D1E" w:rsidRDefault="00883D1E" w:rsidP="00883D1E">
      <w:pPr>
        <w:pStyle w:val="Contention2"/>
      </w:pPr>
      <w:bookmarkStart w:id="33" w:name="_Toc28547377"/>
      <w:r>
        <w:t>Tapping geothermal underground triggers earthquakes, leading to injuries and property damage</w:t>
      </w:r>
      <w:r w:rsidR="002F3BD3">
        <w:t>. Example: South Korea</w:t>
      </w:r>
      <w:bookmarkEnd w:id="33"/>
    </w:p>
    <w:p w14:paraId="692FC6F5" w14:textId="03FF7785" w:rsidR="00883D1E" w:rsidRPr="00883D1E" w:rsidRDefault="00883D1E" w:rsidP="00883D1E">
      <w:pPr>
        <w:pStyle w:val="Citation3"/>
      </w:pPr>
      <w:r w:rsidRPr="00883D1E">
        <w:rPr>
          <w:u w:val="single"/>
        </w:rPr>
        <w:t xml:space="preserve">Mark </w:t>
      </w:r>
      <w:proofErr w:type="spellStart"/>
      <w:r w:rsidRPr="00883D1E">
        <w:rPr>
          <w:u w:val="single"/>
        </w:rPr>
        <w:t>Zastrow</w:t>
      </w:r>
      <w:proofErr w:type="spellEnd"/>
      <w:r w:rsidRPr="00883D1E">
        <w:rPr>
          <w:u w:val="single"/>
        </w:rPr>
        <w:t xml:space="preserve"> 2018</w:t>
      </w:r>
      <w:r w:rsidRPr="00883D1E">
        <w:t xml:space="preserve"> (journalist) “South Korea’s most-destructive quake probably triggered by geothermal plant” 26 Apr 2018 NATURE </w:t>
      </w:r>
      <w:hyperlink r:id="rId21" w:history="1">
        <w:r w:rsidRPr="00883D1E">
          <w:rPr>
            <w:rStyle w:val="Hyperlink"/>
            <w:color w:val="auto"/>
            <w:u w:val="none"/>
          </w:rPr>
          <w:t>https://www.nature.com/articles/d41586-018-04963-y</w:t>
        </w:r>
      </w:hyperlink>
    </w:p>
    <w:p w14:paraId="3EB45027" w14:textId="06AAFEDE" w:rsidR="00883D1E" w:rsidRPr="00883D1E" w:rsidRDefault="00883D1E" w:rsidP="00883D1E">
      <w:pPr>
        <w:pStyle w:val="Evidence"/>
      </w:pPr>
      <w:r w:rsidRPr="00883D1E">
        <w:t xml:space="preserve">A magnitude-5.4 earthquake that struck the South Korean city of Pohang on 15 November 2017 was probably triggered by an experimental geothermal power plant injecting water a few </w:t>
      </w:r>
      <w:proofErr w:type="spellStart"/>
      <w:r w:rsidRPr="00883D1E">
        <w:t>kilometres</w:t>
      </w:r>
      <w:proofErr w:type="spellEnd"/>
      <w:r w:rsidRPr="00883D1E">
        <w:t xml:space="preserve"> underground, a research team reports. A second independent analysis also finds the plant’s involvement to be plausible. The pair of studies, published online on 26 April in Science</w:t>
      </w:r>
      <w:hyperlink r:id="rId22" w:anchor="ref-CR1" w:history="1">
        <w:r w:rsidRPr="00883D1E">
          <w:rPr>
            <w:rStyle w:val="Hyperlink"/>
            <w:color w:val="000000"/>
            <w:u w:val="none"/>
          </w:rPr>
          <w:t>1</w:t>
        </w:r>
      </w:hyperlink>
      <w:r w:rsidRPr="00883D1E">
        <w:t>,</w:t>
      </w:r>
      <w:hyperlink r:id="rId23" w:anchor="ref-CR2" w:history="1">
        <w:r w:rsidRPr="00883D1E">
          <w:rPr>
            <w:rStyle w:val="Hyperlink"/>
            <w:color w:val="000000"/>
            <w:u w:val="none"/>
          </w:rPr>
          <w:t>2</w:t>
        </w:r>
      </w:hyperlink>
      <w:r w:rsidRPr="00883D1E">
        <w:t>, heighten scrutiny of the potential role of the geothermal plant in the quake, which was South Korea’s second-strongest since observations began in 1978 and the most destructive ever recorded in the country. Eighty-two people were injured and more than 200 homes were seriously damaged.</w:t>
      </w:r>
    </w:p>
    <w:p w14:paraId="66DA0F11" w14:textId="4E558A11" w:rsidR="00883D1E" w:rsidRDefault="002F3BD3" w:rsidP="00883D1E">
      <w:pPr>
        <w:pStyle w:val="Contention2"/>
      </w:pPr>
      <w:bookmarkStart w:id="34" w:name="_Toc28547378"/>
      <w:r>
        <w:t>Geothermal = earthquakes.  Example: California.  Study by US Geological Survey (USGS)</w:t>
      </w:r>
      <w:bookmarkEnd w:id="34"/>
    </w:p>
    <w:p w14:paraId="7C695096" w14:textId="7BC2347F" w:rsidR="002F3BD3" w:rsidRDefault="002F3BD3" w:rsidP="002F3BD3">
      <w:pPr>
        <w:pStyle w:val="Citation3"/>
      </w:pPr>
      <w:r w:rsidRPr="002F3BD3">
        <w:rPr>
          <w:u w:val="single"/>
        </w:rPr>
        <w:t>David Oppenheimer 2010</w:t>
      </w:r>
      <w:r>
        <w:t xml:space="preserve"> (journalist) 1 Aug 2010 SCIENTIFIC </w:t>
      </w:r>
      <w:proofErr w:type="gramStart"/>
      <w:r>
        <w:t xml:space="preserve">AMERICAN  </w:t>
      </w:r>
      <w:r w:rsidRPr="002F3BD3">
        <w:t>How</w:t>
      </w:r>
      <w:proofErr w:type="gramEnd"/>
      <w:r w:rsidRPr="002F3BD3">
        <w:t xml:space="preserve"> does geothermal drilling trigger earthquakes?</w:t>
      </w:r>
      <w:r>
        <w:t xml:space="preserve">  </w:t>
      </w:r>
      <w:hyperlink r:id="rId24" w:history="1">
        <w:r>
          <w:rPr>
            <w:rStyle w:val="Hyperlink"/>
          </w:rPr>
          <w:t>https://www.scientificamerican.com/article/how-does-geothermal-drilling-trigger-earthquakes/</w:t>
        </w:r>
      </w:hyperlink>
    </w:p>
    <w:p w14:paraId="6A13E4E0" w14:textId="304E5EB9" w:rsidR="002F3BD3" w:rsidRPr="002F3BD3" w:rsidRDefault="002F3BD3" w:rsidP="002F3BD3">
      <w:pPr>
        <w:pStyle w:val="Evidence"/>
      </w:pPr>
      <w:r w:rsidRPr="002F3BD3">
        <w:t>At a long-term geothermal project in northern California known as the Geysers, the USGS has been monitoring seismic activity since 1975. Even though the area does not appear to have any large faults running through it, we record about 4,000 quakes above magnitude 1.0 every year. We know they result from steam withdrawal or injection because when operators begin geothermal production in a new area, earthquakes begin and when production ends, the earthquakes stop. Many minor tremors occur, but quakes as large as magnitude 4.5 have been recorded. Residents of nearby Anderson Springs often feel tremors as small as magnitude 2.0 because the town sits only a couple of kilometers above the rock fractures.</w:t>
      </w:r>
    </w:p>
    <w:p w14:paraId="0B2D9779" w14:textId="75124702" w:rsidR="005D6E2C" w:rsidRDefault="00CB0F60" w:rsidP="00A766FD">
      <w:pPr>
        <w:pStyle w:val="Contention2"/>
      </w:pPr>
      <w:bookmarkStart w:id="35" w:name="_Toc25918421"/>
      <w:bookmarkStart w:id="36" w:name="_Toc28547379"/>
      <w:r>
        <w:t>Geothermal = earthquakes.  Example:  Switzerland.  They had to cancel a geothermal project due to quakes</w:t>
      </w:r>
      <w:bookmarkEnd w:id="36"/>
    </w:p>
    <w:p w14:paraId="1EDADD6A" w14:textId="77777777" w:rsidR="00CB0F60" w:rsidRDefault="00CB0F60" w:rsidP="00CB0F60">
      <w:pPr>
        <w:pStyle w:val="Citation3"/>
      </w:pPr>
      <w:r w:rsidRPr="002F3BD3">
        <w:rPr>
          <w:u w:val="single"/>
        </w:rPr>
        <w:t>David Oppenheimer 2010</w:t>
      </w:r>
      <w:r>
        <w:t xml:space="preserve"> (journalist) 1 Aug 2010 SCIENTIFIC </w:t>
      </w:r>
      <w:proofErr w:type="gramStart"/>
      <w:r>
        <w:t xml:space="preserve">AMERICAN  </w:t>
      </w:r>
      <w:r w:rsidRPr="002F3BD3">
        <w:t>How</w:t>
      </w:r>
      <w:proofErr w:type="gramEnd"/>
      <w:r w:rsidRPr="002F3BD3">
        <w:t xml:space="preserve"> does geothermal drilling trigger earthquakes?</w:t>
      </w:r>
      <w:r>
        <w:t xml:space="preserve">  </w:t>
      </w:r>
      <w:hyperlink r:id="rId25" w:history="1">
        <w:r>
          <w:rPr>
            <w:rStyle w:val="Hyperlink"/>
          </w:rPr>
          <w:t>https://www.scientificamerican.com/article/how-does-geothermal-drilling-trigger-earthquakes/</w:t>
        </w:r>
      </w:hyperlink>
    </w:p>
    <w:p w14:paraId="7BA058D6" w14:textId="77777777" w:rsidR="00CB0F60" w:rsidRPr="00CB0F60" w:rsidRDefault="00CB0F60" w:rsidP="00CB0F60">
      <w:pPr>
        <w:pStyle w:val="Evidence"/>
      </w:pPr>
      <w:r w:rsidRPr="00CB0F60">
        <w:t>To control the earthquake risk, drillers would have tried to keep the size of the fractures small and to maintain steady water flow rates. The threshold goal for earthquakes is 2.0 or lower on the Richter scale. Such deep-drilling operations would not want a repeat of events in Basel, Switzerland, where a widely felt magnitude 3.4 quake in 2006 ultimately stopped a similar geothermal project.</w:t>
      </w:r>
    </w:p>
    <w:p w14:paraId="54E73977" w14:textId="77777777" w:rsidR="00CB0F60" w:rsidRDefault="00CB0F60" w:rsidP="00A766FD">
      <w:pPr>
        <w:pStyle w:val="Contention2"/>
      </w:pPr>
    </w:p>
    <w:p w14:paraId="5A1D2EED" w14:textId="77777777" w:rsidR="00250A54" w:rsidRDefault="00250A54" w:rsidP="002805D4">
      <w:pPr>
        <w:pStyle w:val="Contention1"/>
        <w:rPr>
          <w:rStyle w:val="Emphasis"/>
          <w:rFonts w:eastAsia="Arial"/>
          <w:i w:val="0"/>
          <w:iCs w:val="0"/>
        </w:rPr>
      </w:pPr>
    </w:p>
    <w:p w14:paraId="282A734C" w14:textId="48CBE335" w:rsidR="00D462AA" w:rsidRDefault="00D462AA" w:rsidP="00D462AA">
      <w:pPr>
        <w:pStyle w:val="Title2"/>
      </w:pPr>
      <w:bookmarkStart w:id="37" w:name="_Toc28547380"/>
      <w:bookmarkEnd w:id="35"/>
      <w:r>
        <w:lastRenderedPageBreak/>
        <w:t>Works Cited</w:t>
      </w:r>
      <w:bookmarkEnd w:id="37"/>
    </w:p>
    <w:p w14:paraId="37D888D6" w14:textId="2696A7D5" w:rsidR="00EA565D" w:rsidRPr="00D922B2" w:rsidRDefault="00F179B8" w:rsidP="00B35002">
      <w:pPr>
        <w:pStyle w:val="TOC4"/>
        <w:tabs>
          <w:tab w:val="right" w:leader="dot" w:pos="9350"/>
        </w:tabs>
      </w:pPr>
      <w:r>
        <w:rPr>
          <w:noProof/>
        </w:rPr>
        <w:fldChar w:fldCharType="begin"/>
      </w:r>
      <w:r>
        <w:rPr>
          <w:noProof/>
        </w:rPr>
        <w:instrText xml:space="preserve"> TOC \o "1-4" \n \t "Citation3,4" </w:instrText>
      </w:r>
      <w:r>
        <w:rPr>
          <w:noProof/>
        </w:rPr>
        <w:fldChar w:fldCharType="separate"/>
      </w:r>
      <w:r w:rsidR="00376EE3" w:rsidRPr="0061389E">
        <w:rPr>
          <w:noProof/>
        </w:rPr>
        <w:t xml:space="preserve">Julian </w:t>
      </w:r>
      <w:r>
        <w:rPr>
          <w:noProof/>
        </w:rPr>
        <w:fldChar w:fldCharType="end"/>
      </w:r>
    </w:p>
    <w:sectPr w:rsidR="00EA565D" w:rsidRPr="00D922B2" w:rsidSect="00F04C23">
      <w:headerReference w:type="default" r:id="rId26"/>
      <w:footerReference w:type="default" r:id="rId2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9ACA6" w14:textId="77777777" w:rsidR="00DD43FC" w:rsidRDefault="00DD43FC" w:rsidP="001D5FD6">
      <w:pPr>
        <w:spacing w:after="0" w:line="240" w:lineRule="auto"/>
      </w:pPr>
      <w:r>
        <w:separator/>
      </w:r>
    </w:p>
    <w:p w14:paraId="5FF1638C" w14:textId="77777777" w:rsidR="00DD43FC" w:rsidRDefault="00DD43FC"/>
    <w:p w14:paraId="4A84ECD1" w14:textId="77777777" w:rsidR="00DD43FC" w:rsidRDefault="00DD43FC"/>
  </w:endnote>
  <w:endnote w:type="continuationSeparator" w:id="0">
    <w:p w14:paraId="419B7717" w14:textId="77777777" w:rsidR="00DD43FC" w:rsidRDefault="00DD43FC" w:rsidP="001D5FD6">
      <w:pPr>
        <w:spacing w:after="0" w:line="240" w:lineRule="auto"/>
      </w:pPr>
      <w:r>
        <w:continuationSeparator/>
      </w:r>
    </w:p>
    <w:p w14:paraId="043487B9" w14:textId="77777777" w:rsidR="00DD43FC" w:rsidRDefault="00DD43FC"/>
    <w:p w14:paraId="6E4779EE" w14:textId="77777777" w:rsidR="00DD43FC" w:rsidRDefault="00DD4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00733F97" w:rsidR="00363163" w:rsidRDefault="00363163"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83300">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83300">
      <w:rPr>
        <w:noProof/>
        <w:sz w:val="24"/>
        <w:szCs w:val="24"/>
      </w:rPr>
      <w:t>7</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363163" w:rsidRDefault="00363163"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7D46E014" w:rsidR="00363163" w:rsidRPr="00303BC4" w:rsidRDefault="00363163"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23B71" w14:textId="77777777" w:rsidR="00DD43FC" w:rsidRDefault="00DD43FC" w:rsidP="001D5FD6">
      <w:pPr>
        <w:spacing w:after="0" w:line="240" w:lineRule="auto"/>
      </w:pPr>
      <w:r>
        <w:separator/>
      </w:r>
    </w:p>
    <w:p w14:paraId="614F47EC" w14:textId="77777777" w:rsidR="00DD43FC" w:rsidRDefault="00DD43FC"/>
    <w:p w14:paraId="39871BD3" w14:textId="77777777" w:rsidR="00DD43FC" w:rsidRDefault="00DD43FC"/>
  </w:footnote>
  <w:footnote w:type="continuationSeparator" w:id="0">
    <w:p w14:paraId="231A7E73" w14:textId="77777777" w:rsidR="00DD43FC" w:rsidRDefault="00DD43FC" w:rsidP="001D5FD6">
      <w:pPr>
        <w:spacing w:after="0" w:line="240" w:lineRule="auto"/>
      </w:pPr>
      <w:r>
        <w:continuationSeparator/>
      </w:r>
    </w:p>
    <w:p w14:paraId="4A71B4CE" w14:textId="77777777" w:rsidR="00DD43FC" w:rsidRDefault="00DD43FC"/>
    <w:p w14:paraId="07321111" w14:textId="77777777" w:rsidR="00DD43FC" w:rsidRDefault="00DD43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037D4" w14:textId="42351E23" w:rsidR="00363163" w:rsidRDefault="00363163" w:rsidP="007045AC">
    <w:pPr>
      <w:pStyle w:val="Footer"/>
    </w:pPr>
    <w:r>
      <w:t xml:space="preserve">Negative:  </w:t>
    </w:r>
    <w:r w:rsidR="005D6E2C">
      <w:t>GEO 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07079"/>
    <w:rsid w:val="00011BF9"/>
    <w:rsid w:val="00037367"/>
    <w:rsid w:val="00037C74"/>
    <w:rsid w:val="00045819"/>
    <w:rsid w:val="00050B5C"/>
    <w:rsid w:val="000519FE"/>
    <w:rsid w:val="000538A5"/>
    <w:rsid w:val="00062984"/>
    <w:rsid w:val="0007056F"/>
    <w:rsid w:val="00084B45"/>
    <w:rsid w:val="0008580D"/>
    <w:rsid w:val="0008674B"/>
    <w:rsid w:val="0009425D"/>
    <w:rsid w:val="000948EB"/>
    <w:rsid w:val="0009716A"/>
    <w:rsid w:val="000A0557"/>
    <w:rsid w:val="000B0848"/>
    <w:rsid w:val="000B3CC7"/>
    <w:rsid w:val="000B504C"/>
    <w:rsid w:val="000C0767"/>
    <w:rsid w:val="000C54F8"/>
    <w:rsid w:val="000D3779"/>
    <w:rsid w:val="000D5C9A"/>
    <w:rsid w:val="000E0286"/>
    <w:rsid w:val="000E04AA"/>
    <w:rsid w:val="000E5464"/>
    <w:rsid w:val="000F24E5"/>
    <w:rsid w:val="000F546C"/>
    <w:rsid w:val="000F5B0E"/>
    <w:rsid w:val="00105BD1"/>
    <w:rsid w:val="0013546D"/>
    <w:rsid w:val="001361FB"/>
    <w:rsid w:val="001410B8"/>
    <w:rsid w:val="0015137D"/>
    <w:rsid w:val="0015488C"/>
    <w:rsid w:val="0017181C"/>
    <w:rsid w:val="00181EC3"/>
    <w:rsid w:val="00190F49"/>
    <w:rsid w:val="00194D92"/>
    <w:rsid w:val="00196952"/>
    <w:rsid w:val="00196DF5"/>
    <w:rsid w:val="001A14A9"/>
    <w:rsid w:val="001A506B"/>
    <w:rsid w:val="001C036D"/>
    <w:rsid w:val="001C213C"/>
    <w:rsid w:val="001D5FD6"/>
    <w:rsid w:val="001E3834"/>
    <w:rsid w:val="001F0ADE"/>
    <w:rsid w:val="001F1949"/>
    <w:rsid w:val="001F6768"/>
    <w:rsid w:val="00201915"/>
    <w:rsid w:val="0020276C"/>
    <w:rsid w:val="00210173"/>
    <w:rsid w:val="00213EE2"/>
    <w:rsid w:val="002167E6"/>
    <w:rsid w:val="00224505"/>
    <w:rsid w:val="00236F83"/>
    <w:rsid w:val="002438CB"/>
    <w:rsid w:val="00250A54"/>
    <w:rsid w:val="002558C7"/>
    <w:rsid w:val="00265032"/>
    <w:rsid w:val="00265E15"/>
    <w:rsid w:val="002732DD"/>
    <w:rsid w:val="002805D4"/>
    <w:rsid w:val="00283300"/>
    <w:rsid w:val="002838EE"/>
    <w:rsid w:val="00283CEA"/>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07F2"/>
    <w:rsid w:val="002E7D31"/>
    <w:rsid w:val="002F3BD3"/>
    <w:rsid w:val="003003CF"/>
    <w:rsid w:val="00301783"/>
    <w:rsid w:val="00302028"/>
    <w:rsid w:val="00303BC4"/>
    <w:rsid w:val="00305472"/>
    <w:rsid w:val="00313DAC"/>
    <w:rsid w:val="003152E0"/>
    <w:rsid w:val="003153FF"/>
    <w:rsid w:val="003252AF"/>
    <w:rsid w:val="003276F1"/>
    <w:rsid w:val="00333184"/>
    <w:rsid w:val="00361375"/>
    <w:rsid w:val="00363163"/>
    <w:rsid w:val="00373DA9"/>
    <w:rsid w:val="00375D3A"/>
    <w:rsid w:val="00376EE3"/>
    <w:rsid w:val="00380948"/>
    <w:rsid w:val="0038350B"/>
    <w:rsid w:val="00391D35"/>
    <w:rsid w:val="00394FA5"/>
    <w:rsid w:val="00395227"/>
    <w:rsid w:val="00395474"/>
    <w:rsid w:val="003965EC"/>
    <w:rsid w:val="00396B4A"/>
    <w:rsid w:val="003A3751"/>
    <w:rsid w:val="003B252C"/>
    <w:rsid w:val="003C37BD"/>
    <w:rsid w:val="003C7579"/>
    <w:rsid w:val="003C7AED"/>
    <w:rsid w:val="003C7CF4"/>
    <w:rsid w:val="003E478B"/>
    <w:rsid w:val="003E4ED3"/>
    <w:rsid w:val="003E6942"/>
    <w:rsid w:val="003F1151"/>
    <w:rsid w:val="003F5C4E"/>
    <w:rsid w:val="003F669E"/>
    <w:rsid w:val="003F7D2A"/>
    <w:rsid w:val="00401258"/>
    <w:rsid w:val="00403FEC"/>
    <w:rsid w:val="004051DC"/>
    <w:rsid w:val="0042262F"/>
    <w:rsid w:val="00422A81"/>
    <w:rsid w:val="00425DE7"/>
    <w:rsid w:val="00427827"/>
    <w:rsid w:val="004442CE"/>
    <w:rsid w:val="00444333"/>
    <w:rsid w:val="00445E7A"/>
    <w:rsid w:val="00453F18"/>
    <w:rsid w:val="00454B16"/>
    <w:rsid w:val="004555FD"/>
    <w:rsid w:val="0045767E"/>
    <w:rsid w:val="00457835"/>
    <w:rsid w:val="00461E5E"/>
    <w:rsid w:val="004639D6"/>
    <w:rsid w:val="004724B8"/>
    <w:rsid w:val="004731D9"/>
    <w:rsid w:val="00477021"/>
    <w:rsid w:val="0049656E"/>
    <w:rsid w:val="004969CB"/>
    <w:rsid w:val="004969CF"/>
    <w:rsid w:val="004A276D"/>
    <w:rsid w:val="004C3FC6"/>
    <w:rsid w:val="004D148E"/>
    <w:rsid w:val="004F011F"/>
    <w:rsid w:val="004F139E"/>
    <w:rsid w:val="00501F49"/>
    <w:rsid w:val="00502AA2"/>
    <w:rsid w:val="005111F7"/>
    <w:rsid w:val="00520F71"/>
    <w:rsid w:val="005527DC"/>
    <w:rsid w:val="00553F1B"/>
    <w:rsid w:val="00565329"/>
    <w:rsid w:val="00565C56"/>
    <w:rsid w:val="0057113C"/>
    <w:rsid w:val="00593922"/>
    <w:rsid w:val="00594241"/>
    <w:rsid w:val="00594AE7"/>
    <w:rsid w:val="005A01B9"/>
    <w:rsid w:val="005A0856"/>
    <w:rsid w:val="005A40C1"/>
    <w:rsid w:val="005B1129"/>
    <w:rsid w:val="005D5DA5"/>
    <w:rsid w:val="005D6E2C"/>
    <w:rsid w:val="005E2B5A"/>
    <w:rsid w:val="005F7F1B"/>
    <w:rsid w:val="00616E3B"/>
    <w:rsid w:val="006258CC"/>
    <w:rsid w:val="006308D2"/>
    <w:rsid w:val="006359AF"/>
    <w:rsid w:val="00641172"/>
    <w:rsid w:val="006454BC"/>
    <w:rsid w:val="00647B08"/>
    <w:rsid w:val="006540DC"/>
    <w:rsid w:val="00660055"/>
    <w:rsid w:val="006629BD"/>
    <w:rsid w:val="006714DF"/>
    <w:rsid w:val="00674F77"/>
    <w:rsid w:val="00675DC1"/>
    <w:rsid w:val="00680A38"/>
    <w:rsid w:val="00683A88"/>
    <w:rsid w:val="00686C35"/>
    <w:rsid w:val="00692654"/>
    <w:rsid w:val="00697B6D"/>
    <w:rsid w:val="00697C05"/>
    <w:rsid w:val="006A2CBF"/>
    <w:rsid w:val="006A5945"/>
    <w:rsid w:val="006A5C68"/>
    <w:rsid w:val="006A70E6"/>
    <w:rsid w:val="006B000C"/>
    <w:rsid w:val="006B53A4"/>
    <w:rsid w:val="006B5C75"/>
    <w:rsid w:val="006C4265"/>
    <w:rsid w:val="006C457B"/>
    <w:rsid w:val="006C6302"/>
    <w:rsid w:val="006D3F93"/>
    <w:rsid w:val="006E03C9"/>
    <w:rsid w:val="006E6A6C"/>
    <w:rsid w:val="006F18BA"/>
    <w:rsid w:val="006F5487"/>
    <w:rsid w:val="00700114"/>
    <w:rsid w:val="007006E3"/>
    <w:rsid w:val="00700C0A"/>
    <w:rsid w:val="0070221F"/>
    <w:rsid w:val="007045AC"/>
    <w:rsid w:val="00707B3D"/>
    <w:rsid w:val="00720189"/>
    <w:rsid w:val="0072413B"/>
    <w:rsid w:val="007254F4"/>
    <w:rsid w:val="0072778E"/>
    <w:rsid w:val="00732989"/>
    <w:rsid w:val="0073488F"/>
    <w:rsid w:val="00737918"/>
    <w:rsid w:val="00744919"/>
    <w:rsid w:val="00744B8F"/>
    <w:rsid w:val="00746139"/>
    <w:rsid w:val="00751A30"/>
    <w:rsid w:val="00756E9F"/>
    <w:rsid w:val="007571F3"/>
    <w:rsid w:val="00762EB7"/>
    <w:rsid w:val="007658BB"/>
    <w:rsid w:val="007679E5"/>
    <w:rsid w:val="00775EB7"/>
    <w:rsid w:val="00780657"/>
    <w:rsid w:val="0078714A"/>
    <w:rsid w:val="007B39AF"/>
    <w:rsid w:val="007B4146"/>
    <w:rsid w:val="007B4BA3"/>
    <w:rsid w:val="007B6228"/>
    <w:rsid w:val="007B6FA0"/>
    <w:rsid w:val="007C1B6A"/>
    <w:rsid w:val="007C74BB"/>
    <w:rsid w:val="007C7916"/>
    <w:rsid w:val="007D0997"/>
    <w:rsid w:val="007D2883"/>
    <w:rsid w:val="007E770A"/>
    <w:rsid w:val="007F1EFF"/>
    <w:rsid w:val="007F6B0C"/>
    <w:rsid w:val="00801E3C"/>
    <w:rsid w:val="0082486E"/>
    <w:rsid w:val="00844A8B"/>
    <w:rsid w:val="00847706"/>
    <w:rsid w:val="00851BF5"/>
    <w:rsid w:val="00857987"/>
    <w:rsid w:val="00861E02"/>
    <w:rsid w:val="00862146"/>
    <w:rsid w:val="00862483"/>
    <w:rsid w:val="00874518"/>
    <w:rsid w:val="00883D1E"/>
    <w:rsid w:val="00884A95"/>
    <w:rsid w:val="0088598D"/>
    <w:rsid w:val="008921A4"/>
    <w:rsid w:val="00893E43"/>
    <w:rsid w:val="00895B3E"/>
    <w:rsid w:val="008A5B8F"/>
    <w:rsid w:val="008A7E94"/>
    <w:rsid w:val="008B006E"/>
    <w:rsid w:val="008B0EB0"/>
    <w:rsid w:val="008B4CC1"/>
    <w:rsid w:val="008C60BF"/>
    <w:rsid w:val="008E0676"/>
    <w:rsid w:val="008E1700"/>
    <w:rsid w:val="008E3361"/>
    <w:rsid w:val="008E5E01"/>
    <w:rsid w:val="008E5F0D"/>
    <w:rsid w:val="008F07D0"/>
    <w:rsid w:val="008F2444"/>
    <w:rsid w:val="008F2665"/>
    <w:rsid w:val="008F3075"/>
    <w:rsid w:val="00910B4E"/>
    <w:rsid w:val="0092592E"/>
    <w:rsid w:val="00932C8D"/>
    <w:rsid w:val="0093483A"/>
    <w:rsid w:val="00934A35"/>
    <w:rsid w:val="00941310"/>
    <w:rsid w:val="00942633"/>
    <w:rsid w:val="009446C4"/>
    <w:rsid w:val="00944983"/>
    <w:rsid w:val="00946BA9"/>
    <w:rsid w:val="00950A51"/>
    <w:rsid w:val="00950F5B"/>
    <w:rsid w:val="009541D9"/>
    <w:rsid w:val="0095509D"/>
    <w:rsid w:val="00956E0D"/>
    <w:rsid w:val="0095733B"/>
    <w:rsid w:val="00961DB7"/>
    <w:rsid w:val="009920BE"/>
    <w:rsid w:val="00994C63"/>
    <w:rsid w:val="009975FC"/>
    <w:rsid w:val="009A2CF2"/>
    <w:rsid w:val="009C076C"/>
    <w:rsid w:val="009C23FF"/>
    <w:rsid w:val="009E27A5"/>
    <w:rsid w:val="009E317F"/>
    <w:rsid w:val="009F06D9"/>
    <w:rsid w:val="009F7177"/>
    <w:rsid w:val="00A010F2"/>
    <w:rsid w:val="00A03D2E"/>
    <w:rsid w:val="00A177C3"/>
    <w:rsid w:val="00A25462"/>
    <w:rsid w:val="00A3080B"/>
    <w:rsid w:val="00A31F34"/>
    <w:rsid w:val="00A36994"/>
    <w:rsid w:val="00A42C3F"/>
    <w:rsid w:val="00A43902"/>
    <w:rsid w:val="00A4539F"/>
    <w:rsid w:val="00A52A43"/>
    <w:rsid w:val="00A53707"/>
    <w:rsid w:val="00A53C52"/>
    <w:rsid w:val="00A55791"/>
    <w:rsid w:val="00A57A1B"/>
    <w:rsid w:val="00A62D6F"/>
    <w:rsid w:val="00A645F2"/>
    <w:rsid w:val="00A649E0"/>
    <w:rsid w:val="00A6757D"/>
    <w:rsid w:val="00A75971"/>
    <w:rsid w:val="00A75E4E"/>
    <w:rsid w:val="00A766FD"/>
    <w:rsid w:val="00A81C7A"/>
    <w:rsid w:val="00A87DEE"/>
    <w:rsid w:val="00A911C9"/>
    <w:rsid w:val="00A917C0"/>
    <w:rsid w:val="00A9230B"/>
    <w:rsid w:val="00A946F8"/>
    <w:rsid w:val="00A961A3"/>
    <w:rsid w:val="00AA06CB"/>
    <w:rsid w:val="00AA3CD8"/>
    <w:rsid w:val="00AA52A7"/>
    <w:rsid w:val="00AB1D4D"/>
    <w:rsid w:val="00AB32D6"/>
    <w:rsid w:val="00AB3973"/>
    <w:rsid w:val="00AC2340"/>
    <w:rsid w:val="00AD1A46"/>
    <w:rsid w:val="00AD2212"/>
    <w:rsid w:val="00AD3A26"/>
    <w:rsid w:val="00AE1CE7"/>
    <w:rsid w:val="00AE39EE"/>
    <w:rsid w:val="00AE4BE0"/>
    <w:rsid w:val="00AE58FE"/>
    <w:rsid w:val="00AE6C15"/>
    <w:rsid w:val="00AF2404"/>
    <w:rsid w:val="00B02578"/>
    <w:rsid w:val="00B06B98"/>
    <w:rsid w:val="00B1104F"/>
    <w:rsid w:val="00B35002"/>
    <w:rsid w:val="00B37A58"/>
    <w:rsid w:val="00B441D5"/>
    <w:rsid w:val="00B44266"/>
    <w:rsid w:val="00B4500E"/>
    <w:rsid w:val="00B50052"/>
    <w:rsid w:val="00B514CA"/>
    <w:rsid w:val="00B569F7"/>
    <w:rsid w:val="00B6151C"/>
    <w:rsid w:val="00B6434A"/>
    <w:rsid w:val="00B70CC1"/>
    <w:rsid w:val="00B757D8"/>
    <w:rsid w:val="00B75AA1"/>
    <w:rsid w:val="00B769F6"/>
    <w:rsid w:val="00B83537"/>
    <w:rsid w:val="00B839F4"/>
    <w:rsid w:val="00B84773"/>
    <w:rsid w:val="00B85E8D"/>
    <w:rsid w:val="00B9421F"/>
    <w:rsid w:val="00BA3609"/>
    <w:rsid w:val="00BB0B80"/>
    <w:rsid w:val="00BB0E59"/>
    <w:rsid w:val="00BB24E1"/>
    <w:rsid w:val="00BB4EBE"/>
    <w:rsid w:val="00BC1FD0"/>
    <w:rsid w:val="00BD0C18"/>
    <w:rsid w:val="00BD383A"/>
    <w:rsid w:val="00BE15CE"/>
    <w:rsid w:val="00BF5478"/>
    <w:rsid w:val="00C01747"/>
    <w:rsid w:val="00C01FF0"/>
    <w:rsid w:val="00C04A45"/>
    <w:rsid w:val="00C237BA"/>
    <w:rsid w:val="00C367C3"/>
    <w:rsid w:val="00C37750"/>
    <w:rsid w:val="00C465A4"/>
    <w:rsid w:val="00C5254F"/>
    <w:rsid w:val="00C5657A"/>
    <w:rsid w:val="00C56940"/>
    <w:rsid w:val="00C627C4"/>
    <w:rsid w:val="00C71275"/>
    <w:rsid w:val="00C7428A"/>
    <w:rsid w:val="00C76930"/>
    <w:rsid w:val="00C7772F"/>
    <w:rsid w:val="00C808B9"/>
    <w:rsid w:val="00C908D3"/>
    <w:rsid w:val="00C936FD"/>
    <w:rsid w:val="00C955AF"/>
    <w:rsid w:val="00C95D87"/>
    <w:rsid w:val="00CA24B4"/>
    <w:rsid w:val="00CA7ADD"/>
    <w:rsid w:val="00CB0F60"/>
    <w:rsid w:val="00CB1171"/>
    <w:rsid w:val="00CB3477"/>
    <w:rsid w:val="00CC3B7A"/>
    <w:rsid w:val="00CC6A64"/>
    <w:rsid w:val="00CD0720"/>
    <w:rsid w:val="00CE062D"/>
    <w:rsid w:val="00CE1E60"/>
    <w:rsid w:val="00CE3F31"/>
    <w:rsid w:val="00CF5E42"/>
    <w:rsid w:val="00CF7A7D"/>
    <w:rsid w:val="00D05A53"/>
    <w:rsid w:val="00D07331"/>
    <w:rsid w:val="00D11CE7"/>
    <w:rsid w:val="00D14B08"/>
    <w:rsid w:val="00D35599"/>
    <w:rsid w:val="00D42BB6"/>
    <w:rsid w:val="00D462AA"/>
    <w:rsid w:val="00D47FBB"/>
    <w:rsid w:val="00D524C6"/>
    <w:rsid w:val="00D52C45"/>
    <w:rsid w:val="00D535C5"/>
    <w:rsid w:val="00D57F1D"/>
    <w:rsid w:val="00D61ACA"/>
    <w:rsid w:val="00D63B08"/>
    <w:rsid w:val="00D67FFD"/>
    <w:rsid w:val="00D730AB"/>
    <w:rsid w:val="00D815F5"/>
    <w:rsid w:val="00D90388"/>
    <w:rsid w:val="00D922B2"/>
    <w:rsid w:val="00D92BA6"/>
    <w:rsid w:val="00D94B9B"/>
    <w:rsid w:val="00DA2F2D"/>
    <w:rsid w:val="00DA64B0"/>
    <w:rsid w:val="00DB022A"/>
    <w:rsid w:val="00DB3DDA"/>
    <w:rsid w:val="00DB5B27"/>
    <w:rsid w:val="00DB6570"/>
    <w:rsid w:val="00DB66BD"/>
    <w:rsid w:val="00DB7B94"/>
    <w:rsid w:val="00DC29FF"/>
    <w:rsid w:val="00DC3094"/>
    <w:rsid w:val="00DC46E4"/>
    <w:rsid w:val="00DC5E94"/>
    <w:rsid w:val="00DD43FC"/>
    <w:rsid w:val="00DE4778"/>
    <w:rsid w:val="00DE6160"/>
    <w:rsid w:val="00DE769B"/>
    <w:rsid w:val="00E017EE"/>
    <w:rsid w:val="00E030BC"/>
    <w:rsid w:val="00E04894"/>
    <w:rsid w:val="00E06B30"/>
    <w:rsid w:val="00E14A09"/>
    <w:rsid w:val="00E351BF"/>
    <w:rsid w:val="00E42C4F"/>
    <w:rsid w:val="00E4330C"/>
    <w:rsid w:val="00E43F78"/>
    <w:rsid w:val="00E470E0"/>
    <w:rsid w:val="00E506C3"/>
    <w:rsid w:val="00E52C0E"/>
    <w:rsid w:val="00E6412D"/>
    <w:rsid w:val="00E6481C"/>
    <w:rsid w:val="00E6588E"/>
    <w:rsid w:val="00E65DFE"/>
    <w:rsid w:val="00E661F9"/>
    <w:rsid w:val="00E71428"/>
    <w:rsid w:val="00E7494E"/>
    <w:rsid w:val="00E85BEE"/>
    <w:rsid w:val="00EA565D"/>
    <w:rsid w:val="00EC1FF0"/>
    <w:rsid w:val="00EC21D1"/>
    <w:rsid w:val="00ED1364"/>
    <w:rsid w:val="00EE1E8E"/>
    <w:rsid w:val="00EE3E2F"/>
    <w:rsid w:val="00EE451A"/>
    <w:rsid w:val="00F02239"/>
    <w:rsid w:val="00F04C23"/>
    <w:rsid w:val="00F06009"/>
    <w:rsid w:val="00F07344"/>
    <w:rsid w:val="00F07F3F"/>
    <w:rsid w:val="00F10343"/>
    <w:rsid w:val="00F133B4"/>
    <w:rsid w:val="00F179B8"/>
    <w:rsid w:val="00F17A3A"/>
    <w:rsid w:val="00F201A2"/>
    <w:rsid w:val="00F20D83"/>
    <w:rsid w:val="00F2448E"/>
    <w:rsid w:val="00F25F3B"/>
    <w:rsid w:val="00F32431"/>
    <w:rsid w:val="00F36B38"/>
    <w:rsid w:val="00F43E2B"/>
    <w:rsid w:val="00F44E6A"/>
    <w:rsid w:val="00F475C5"/>
    <w:rsid w:val="00F476AD"/>
    <w:rsid w:val="00F55129"/>
    <w:rsid w:val="00F60940"/>
    <w:rsid w:val="00F60D98"/>
    <w:rsid w:val="00F622BD"/>
    <w:rsid w:val="00F62473"/>
    <w:rsid w:val="00F62F69"/>
    <w:rsid w:val="00F727B6"/>
    <w:rsid w:val="00F76F67"/>
    <w:rsid w:val="00F7723E"/>
    <w:rsid w:val="00F933C4"/>
    <w:rsid w:val="00FA41B5"/>
    <w:rsid w:val="00FB0D2B"/>
    <w:rsid w:val="00FB6A28"/>
    <w:rsid w:val="00FC6B5A"/>
    <w:rsid w:val="00FC7015"/>
    <w:rsid w:val="00FC74DB"/>
    <w:rsid w:val="00FD47AA"/>
    <w:rsid w:val="00FD4E34"/>
    <w:rsid w:val="00FD77E9"/>
    <w:rsid w:val="00FE1862"/>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justified">
    <w:name w:val="justified"/>
    <w:basedOn w:val="Normal"/>
    <w:rsid w:val="007045AC"/>
    <w:pPr>
      <w:spacing w:before="100" w:beforeAutospacing="1" w:after="100" w:afterAutospacing="1" w:line="240" w:lineRule="auto"/>
    </w:pPr>
    <w:rPr>
      <w:rFonts w:eastAsia="Times New Roman"/>
      <w:sz w:val="24"/>
      <w:szCs w:val="24"/>
    </w:rPr>
  </w:style>
  <w:style w:type="paragraph" w:customStyle="1" w:styleId="body">
    <w:name w:val="body"/>
    <w:basedOn w:val="Normal"/>
    <w:rsid w:val="007045AC"/>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2167E6"/>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2167E6"/>
    <w:rPr>
      <w:rFonts w:ascii="Times New Roman" w:eastAsia="Times New Roman" w:hAnsi="Times New Roman"/>
      <w:b/>
      <w:bCs/>
      <w:color w:val="000000"/>
      <w:lang w:eastAsia="fr-FR"/>
    </w:rPr>
  </w:style>
  <w:style w:type="character" w:customStyle="1" w:styleId="field">
    <w:name w:val="field"/>
    <w:basedOn w:val="DefaultParagraphFont"/>
    <w:rsid w:val="0015137D"/>
  </w:style>
  <w:style w:type="character" w:customStyle="1" w:styleId="main-title--span">
    <w:name w:val="main-title--span"/>
    <w:basedOn w:val="DefaultParagraphFont"/>
    <w:rsid w:val="00045819"/>
  </w:style>
  <w:style w:type="character" w:customStyle="1" w:styleId="comp">
    <w:name w:val="comp"/>
    <w:basedOn w:val="DefaultParagraphFont"/>
    <w:rsid w:val="00CC6A64"/>
  </w:style>
  <w:style w:type="paragraph" w:customStyle="1" w:styleId="p6">
    <w:name w:val="p6"/>
    <w:basedOn w:val="Normal"/>
    <w:rsid w:val="002805D4"/>
    <w:pPr>
      <w:spacing w:before="100" w:beforeAutospacing="1" w:after="100" w:afterAutospacing="1" w:line="240" w:lineRule="auto"/>
    </w:pPr>
    <w:rPr>
      <w:rFonts w:eastAsia="Times New Roman"/>
      <w:sz w:val="24"/>
      <w:szCs w:val="24"/>
    </w:rPr>
  </w:style>
  <w:style w:type="paragraph" w:customStyle="1" w:styleId="p1">
    <w:name w:val="p1"/>
    <w:basedOn w:val="Normal"/>
    <w:rsid w:val="00B35002"/>
    <w:pPr>
      <w:spacing w:before="100" w:beforeAutospacing="1" w:after="100" w:afterAutospacing="1" w:line="240" w:lineRule="auto"/>
    </w:pPr>
    <w:rPr>
      <w:rFonts w:eastAsia="Times New Roman"/>
      <w:sz w:val="24"/>
      <w:szCs w:val="24"/>
    </w:rPr>
  </w:style>
  <w:style w:type="character" w:customStyle="1" w:styleId="apple-style-span">
    <w:name w:val="apple-style-span"/>
    <w:basedOn w:val="DefaultParagraphFont"/>
    <w:rsid w:val="00AE6C15"/>
  </w:style>
  <w:style w:type="paragraph" w:customStyle="1" w:styleId="font--body">
    <w:name w:val="font--body"/>
    <w:basedOn w:val="Normal"/>
    <w:rsid w:val="006714DF"/>
    <w:pPr>
      <w:spacing w:before="100" w:beforeAutospacing="1" w:after="100" w:afterAutospacing="1" w:line="240" w:lineRule="auto"/>
    </w:pPr>
    <w:rPr>
      <w:rFonts w:eastAsia="Times New Roman"/>
      <w:sz w:val="24"/>
      <w:szCs w:val="24"/>
    </w:rPr>
  </w:style>
  <w:style w:type="character" w:customStyle="1" w:styleId="endnotereference">
    <w:name w:val="endnotereference"/>
    <w:basedOn w:val="DefaultParagraphFont"/>
    <w:rsid w:val="00BB24E1"/>
  </w:style>
  <w:style w:type="character" w:customStyle="1" w:styleId="xn-location">
    <w:name w:val="xn-location"/>
    <w:basedOn w:val="DefaultParagraphFont"/>
    <w:rsid w:val="00363163"/>
  </w:style>
  <w:style w:type="character" w:customStyle="1" w:styleId="xn-org">
    <w:name w:val="xn-org"/>
    <w:basedOn w:val="DefaultParagraphFont"/>
    <w:rsid w:val="00363163"/>
  </w:style>
  <w:style w:type="character" w:customStyle="1" w:styleId="xn-person">
    <w:name w:val="xn-person"/>
    <w:basedOn w:val="DefaultParagraphFont"/>
    <w:rsid w:val="00363163"/>
  </w:style>
  <w:style w:type="paragraph" w:customStyle="1" w:styleId="lbexindentparagraph">
    <w:name w:val="lbexindentparagraph"/>
    <w:basedOn w:val="Normal"/>
    <w:rsid w:val="005D6E2C"/>
    <w:pPr>
      <w:spacing w:before="100" w:beforeAutospacing="1" w:after="100" w:afterAutospacing="1" w:line="240" w:lineRule="auto"/>
    </w:pPr>
    <w:rPr>
      <w:rFonts w:eastAsia="Times New Roman"/>
      <w:sz w:val="24"/>
      <w:szCs w:val="24"/>
    </w:rPr>
  </w:style>
  <w:style w:type="paragraph" w:styleId="HTMLPreformatted">
    <w:name w:val="HTML Preformatted"/>
    <w:basedOn w:val="Normal"/>
    <w:link w:val="HTMLPreformattedChar"/>
    <w:uiPriority w:val="99"/>
    <w:unhideWhenUsed/>
    <w:rsid w:val="00EC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C1FF0"/>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2162484">
      <w:bodyDiv w:val="1"/>
      <w:marLeft w:val="0"/>
      <w:marRight w:val="0"/>
      <w:marTop w:val="0"/>
      <w:marBottom w:val="0"/>
      <w:divBdr>
        <w:top w:val="none" w:sz="0" w:space="0" w:color="auto"/>
        <w:left w:val="none" w:sz="0" w:space="0" w:color="auto"/>
        <w:bottom w:val="none" w:sz="0" w:space="0" w:color="auto"/>
        <w:right w:val="none" w:sz="0" w:space="0" w:color="auto"/>
      </w:divBdr>
    </w:div>
    <w:div w:id="130025605">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6501681">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3615251">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09269164">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3033369">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4825140">
      <w:bodyDiv w:val="1"/>
      <w:marLeft w:val="0"/>
      <w:marRight w:val="0"/>
      <w:marTop w:val="0"/>
      <w:marBottom w:val="0"/>
      <w:divBdr>
        <w:top w:val="none" w:sz="0" w:space="0" w:color="auto"/>
        <w:left w:val="none" w:sz="0" w:space="0" w:color="auto"/>
        <w:bottom w:val="none" w:sz="0" w:space="0" w:color="auto"/>
        <w:right w:val="none" w:sz="0" w:space="0" w:color="auto"/>
      </w:divBdr>
      <w:divsChild>
        <w:div w:id="753208559">
          <w:marLeft w:val="0"/>
          <w:marRight w:val="0"/>
          <w:marTop w:val="0"/>
          <w:marBottom w:val="0"/>
          <w:divBdr>
            <w:top w:val="none" w:sz="0" w:space="0" w:color="auto"/>
            <w:left w:val="none" w:sz="0" w:space="0" w:color="auto"/>
            <w:bottom w:val="none" w:sz="0" w:space="0" w:color="auto"/>
            <w:right w:val="none" w:sz="0" w:space="0" w:color="auto"/>
          </w:divBdr>
        </w:div>
      </w:divsChild>
    </w:div>
    <w:div w:id="267473547">
      <w:bodyDiv w:val="1"/>
      <w:marLeft w:val="0"/>
      <w:marRight w:val="0"/>
      <w:marTop w:val="0"/>
      <w:marBottom w:val="0"/>
      <w:divBdr>
        <w:top w:val="none" w:sz="0" w:space="0" w:color="auto"/>
        <w:left w:val="none" w:sz="0" w:space="0" w:color="auto"/>
        <w:bottom w:val="none" w:sz="0" w:space="0" w:color="auto"/>
        <w:right w:val="none" w:sz="0" w:space="0" w:color="auto"/>
      </w:divBdr>
    </w:div>
    <w:div w:id="270941496">
      <w:bodyDiv w:val="1"/>
      <w:marLeft w:val="0"/>
      <w:marRight w:val="0"/>
      <w:marTop w:val="0"/>
      <w:marBottom w:val="0"/>
      <w:divBdr>
        <w:top w:val="none" w:sz="0" w:space="0" w:color="auto"/>
        <w:left w:val="none" w:sz="0" w:space="0" w:color="auto"/>
        <w:bottom w:val="none" w:sz="0" w:space="0" w:color="auto"/>
        <w:right w:val="none" w:sz="0" w:space="0" w:color="auto"/>
      </w:divBdr>
    </w:div>
    <w:div w:id="287202637">
      <w:bodyDiv w:val="1"/>
      <w:marLeft w:val="0"/>
      <w:marRight w:val="0"/>
      <w:marTop w:val="0"/>
      <w:marBottom w:val="0"/>
      <w:divBdr>
        <w:top w:val="none" w:sz="0" w:space="0" w:color="auto"/>
        <w:left w:val="none" w:sz="0" w:space="0" w:color="auto"/>
        <w:bottom w:val="none" w:sz="0" w:space="0" w:color="auto"/>
        <w:right w:val="none" w:sz="0" w:space="0" w:color="auto"/>
      </w:divBdr>
    </w:div>
    <w:div w:id="29248978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327796">
      <w:bodyDiv w:val="1"/>
      <w:marLeft w:val="0"/>
      <w:marRight w:val="0"/>
      <w:marTop w:val="0"/>
      <w:marBottom w:val="0"/>
      <w:divBdr>
        <w:top w:val="none" w:sz="0" w:space="0" w:color="auto"/>
        <w:left w:val="none" w:sz="0" w:space="0" w:color="auto"/>
        <w:bottom w:val="none" w:sz="0" w:space="0" w:color="auto"/>
        <w:right w:val="none" w:sz="0" w:space="0" w:color="auto"/>
      </w:divBdr>
    </w:div>
    <w:div w:id="320233291">
      <w:bodyDiv w:val="1"/>
      <w:marLeft w:val="0"/>
      <w:marRight w:val="0"/>
      <w:marTop w:val="0"/>
      <w:marBottom w:val="0"/>
      <w:divBdr>
        <w:top w:val="none" w:sz="0" w:space="0" w:color="auto"/>
        <w:left w:val="none" w:sz="0" w:space="0" w:color="auto"/>
        <w:bottom w:val="none" w:sz="0" w:space="0" w:color="auto"/>
        <w:right w:val="none" w:sz="0" w:space="0" w:color="auto"/>
      </w:divBdr>
    </w:div>
    <w:div w:id="32737143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1276197">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506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7504415">
      <w:bodyDiv w:val="1"/>
      <w:marLeft w:val="0"/>
      <w:marRight w:val="0"/>
      <w:marTop w:val="0"/>
      <w:marBottom w:val="0"/>
      <w:divBdr>
        <w:top w:val="none" w:sz="0" w:space="0" w:color="auto"/>
        <w:left w:val="none" w:sz="0" w:space="0" w:color="auto"/>
        <w:bottom w:val="none" w:sz="0" w:space="0" w:color="auto"/>
        <w:right w:val="none" w:sz="0" w:space="0" w:color="auto"/>
      </w:divBdr>
    </w:div>
    <w:div w:id="454257883">
      <w:bodyDiv w:val="1"/>
      <w:marLeft w:val="0"/>
      <w:marRight w:val="0"/>
      <w:marTop w:val="0"/>
      <w:marBottom w:val="0"/>
      <w:divBdr>
        <w:top w:val="none" w:sz="0" w:space="0" w:color="auto"/>
        <w:left w:val="none" w:sz="0" w:space="0" w:color="auto"/>
        <w:bottom w:val="none" w:sz="0" w:space="0" w:color="auto"/>
        <w:right w:val="none" w:sz="0" w:space="0" w:color="auto"/>
      </w:divBdr>
    </w:div>
    <w:div w:id="45556788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44865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464343">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0583166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1749410">
      <w:bodyDiv w:val="1"/>
      <w:marLeft w:val="0"/>
      <w:marRight w:val="0"/>
      <w:marTop w:val="0"/>
      <w:marBottom w:val="0"/>
      <w:divBdr>
        <w:top w:val="none" w:sz="0" w:space="0" w:color="auto"/>
        <w:left w:val="none" w:sz="0" w:space="0" w:color="auto"/>
        <w:bottom w:val="none" w:sz="0" w:space="0" w:color="auto"/>
        <w:right w:val="none" w:sz="0" w:space="0" w:color="auto"/>
      </w:divBdr>
      <w:divsChild>
        <w:div w:id="1018972607">
          <w:marLeft w:val="0"/>
          <w:marRight w:val="0"/>
          <w:marTop w:val="0"/>
          <w:marBottom w:val="0"/>
          <w:divBdr>
            <w:top w:val="none" w:sz="0" w:space="0" w:color="auto"/>
            <w:left w:val="none" w:sz="0" w:space="0" w:color="auto"/>
            <w:bottom w:val="none" w:sz="0" w:space="0" w:color="auto"/>
            <w:right w:val="none" w:sz="0" w:space="0" w:color="auto"/>
          </w:divBdr>
          <w:divsChild>
            <w:div w:id="1789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049622">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5622265">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0432844">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5039370">
      <w:bodyDiv w:val="1"/>
      <w:marLeft w:val="0"/>
      <w:marRight w:val="0"/>
      <w:marTop w:val="0"/>
      <w:marBottom w:val="0"/>
      <w:divBdr>
        <w:top w:val="none" w:sz="0" w:space="0" w:color="auto"/>
        <w:left w:val="none" w:sz="0" w:space="0" w:color="auto"/>
        <w:bottom w:val="none" w:sz="0" w:space="0" w:color="auto"/>
        <w:right w:val="none" w:sz="0" w:space="0" w:color="auto"/>
      </w:divBdr>
    </w:div>
    <w:div w:id="631135235">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71101022">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8526553">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1611588">
      <w:bodyDiv w:val="1"/>
      <w:marLeft w:val="0"/>
      <w:marRight w:val="0"/>
      <w:marTop w:val="0"/>
      <w:marBottom w:val="0"/>
      <w:divBdr>
        <w:top w:val="none" w:sz="0" w:space="0" w:color="auto"/>
        <w:left w:val="none" w:sz="0" w:space="0" w:color="auto"/>
        <w:bottom w:val="none" w:sz="0" w:space="0" w:color="auto"/>
        <w:right w:val="none" w:sz="0" w:space="0" w:color="auto"/>
      </w:divBdr>
      <w:divsChild>
        <w:div w:id="261885841">
          <w:marLeft w:val="0"/>
          <w:marRight w:val="0"/>
          <w:marTop w:val="0"/>
          <w:marBottom w:val="0"/>
          <w:divBdr>
            <w:top w:val="none" w:sz="0" w:space="0" w:color="auto"/>
            <w:left w:val="none" w:sz="0" w:space="0" w:color="auto"/>
            <w:bottom w:val="none" w:sz="0" w:space="0" w:color="auto"/>
            <w:right w:val="none" w:sz="0" w:space="0" w:color="auto"/>
          </w:divBdr>
          <w:divsChild>
            <w:div w:id="194939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22607927">
      <w:bodyDiv w:val="1"/>
      <w:marLeft w:val="0"/>
      <w:marRight w:val="0"/>
      <w:marTop w:val="0"/>
      <w:marBottom w:val="0"/>
      <w:divBdr>
        <w:top w:val="none" w:sz="0" w:space="0" w:color="auto"/>
        <w:left w:val="none" w:sz="0" w:space="0" w:color="auto"/>
        <w:bottom w:val="none" w:sz="0" w:space="0" w:color="auto"/>
        <w:right w:val="none" w:sz="0" w:space="0" w:color="auto"/>
      </w:divBdr>
      <w:divsChild>
        <w:div w:id="218176849">
          <w:marLeft w:val="0"/>
          <w:marRight w:val="0"/>
          <w:marTop w:val="270"/>
          <w:marBottom w:val="270"/>
          <w:divBdr>
            <w:top w:val="none" w:sz="0" w:space="0" w:color="auto"/>
            <w:left w:val="none" w:sz="0" w:space="0" w:color="auto"/>
            <w:bottom w:val="none" w:sz="0" w:space="0" w:color="auto"/>
            <w:right w:val="none" w:sz="0" w:space="0" w:color="auto"/>
          </w:divBdr>
          <w:divsChild>
            <w:div w:id="5236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752729">
      <w:bodyDiv w:val="1"/>
      <w:marLeft w:val="0"/>
      <w:marRight w:val="0"/>
      <w:marTop w:val="0"/>
      <w:marBottom w:val="0"/>
      <w:divBdr>
        <w:top w:val="none" w:sz="0" w:space="0" w:color="auto"/>
        <w:left w:val="none" w:sz="0" w:space="0" w:color="auto"/>
        <w:bottom w:val="none" w:sz="0" w:space="0" w:color="auto"/>
        <w:right w:val="none" w:sz="0" w:space="0" w:color="auto"/>
      </w:divBdr>
    </w:div>
    <w:div w:id="73277819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22847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4643499">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72148">
      <w:bodyDiv w:val="1"/>
      <w:marLeft w:val="0"/>
      <w:marRight w:val="0"/>
      <w:marTop w:val="0"/>
      <w:marBottom w:val="0"/>
      <w:divBdr>
        <w:top w:val="none" w:sz="0" w:space="0" w:color="auto"/>
        <w:left w:val="none" w:sz="0" w:space="0" w:color="auto"/>
        <w:bottom w:val="none" w:sz="0" w:space="0" w:color="auto"/>
        <w:right w:val="none" w:sz="0" w:space="0" w:color="auto"/>
      </w:divBdr>
    </w:div>
    <w:div w:id="781341030">
      <w:bodyDiv w:val="1"/>
      <w:marLeft w:val="0"/>
      <w:marRight w:val="0"/>
      <w:marTop w:val="0"/>
      <w:marBottom w:val="0"/>
      <w:divBdr>
        <w:top w:val="none" w:sz="0" w:space="0" w:color="auto"/>
        <w:left w:val="none" w:sz="0" w:space="0" w:color="auto"/>
        <w:bottom w:val="none" w:sz="0" w:space="0" w:color="auto"/>
        <w:right w:val="none" w:sz="0" w:space="0" w:color="auto"/>
      </w:divBdr>
    </w:div>
    <w:div w:id="804201708">
      <w:bodyDiv w:val="1"/>
      <w:marLeft w:val="0"/>
      <w:marRight w:val="0"/>
      <w:marTop w:val="0"/>
      <w:marBottom w:val="0"/>
      <w:divBdr>
        <w:top w:val="none" w:sz="0" w:space="0" w:color="auto"/>
        <w:left w:val="none" w:sz="0" w:space="0" w:color="auto"/>
        <w:bottom w:val="none" w:sz="0" w:space="0" w:color="auto"/>
        <w:right w:val="none" w:sz="0" w:space="0" w:color="auto"/>
      </w:divBdr>
    </w:div>
    <w:div w:id="80427369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0177168">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3323112">
      <w:bodyDiv w:val="1"/>
      <w:marLeft w:val="0"/>
      <w:marRight w:val="0"/>
      <w:marTop w:val="0"/>
      <w:marBottom w:val="0"/>
      <w:divBdr>
        <w:top w:val="none" w:sz="0" w:space="0" w:color="auto"/>
        <w:left w:val="none" w:sz="0" w:space="0" w:color="auto"/>
        <w:bottom w:val="none" w:sz="0" w:space="0" w:color="auto"/>
        <w:right w:val="none" w:sz="0" w:space="0" w:color="auto"/>
      </w:divBdr>
    </w:div>
    <w:div w:id="860780645">
      <w:bodyDiv w:val="1"/>
      <w:marLeft w:val="0"/>
      <w:marRight w:val="0"/>
      <w:marTop w:val="0"/>
      <w:marBottom w:val="0"/>
      <w:divBdr>
        <w:top w:val="none" w:sz="0" w:space="0" w:color="auto"/>
        <w:left w:val="none" w:sz="0" w:space="0" w:color="auto"/>
        <w:bottom w:val="none" w:sz="0" w:space="0" w:color="auto"/>
        <w:right w:val="none" w:sz="0" w:space="0" w:color="auto"/>
      </w:divBdr>
    </w:div>
    <w:div w:id="8753111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7077548">
      <w:bodyDiv w:val="1"/>
      <w:marLeft w:val="0"/>
      <w:marRight w:val="0"/>
      <w:marTop w:val="0"/>
      <w:marBottom w:val="0"/>
      <w:divBdr>
        <w:top w:val="none" w:sz="0" w:space="0" w:color="auto"/>
        <w:left w:val="none" w:sz="0" w:space="0" w:color="auto"/>
        <w:bottom w:val="none" w:sz="0" w:space="0" w:color="auto"/>
        <w:right w:val="none" w:sz="0" w:space="0" w:color="auto"/>
      </w:divBdr>
      <w:divsChild>
        <w:div w:id="2012289497">
          <w:marLeft w:val="0"/>
          <w:marRight w:val="0"/>
          <w:marTop w:val="0"/>
          <w:marBottom w:val="0"/>
          <w:divBdr>
            <w:top w:val="none" w:sz="0" w:space="0" w:color="auto"/>
            <w:left w:val="none" w:sz="0" w:space="0" w:color="auto"/>
            <w:bottom w:val="none" w:sz="0" w:space="0" w:color="auto"/>
            <w:right w:val="none" w:sz="0" w:space="0" w:color="auto"/>
          </w:divBdr>
          <w:divsChild>
            <w:div w:id="2076512153">
              <w:marLeft w:val="0"/>
              <w:marRight w:val="0"/>
              <w:marTop w:val="0"/>
              <w:marBottom w:val="0"/>
              <w:divBdr>
                <w:top w:val="none" w:sz="0" w:space="0" w:color="auto"/>
                <w:left w:val="none" w:sz="0" w:space="0" w:color="auto"/>
                <w:bottom w:val="none" w:sz="0" w:space="0" w:color="auto"/>
                <w:right w:val="none" w:sz="0" w:space="0" w:color="auto"/>
              </w:divBdr>
              <w:divsChild>
                <w:div w:id="720175271">
                  <w:marLeft w:val="600"/>
                  <w:marRight w:val="600"/>
                  <w:marTop w:val="0"/>
                  <w:marBottom w:val="0"/>
                  <w:divBdr>
                    <w:top w:val="none" w:sz="0" w:space="0" w:color="auto"/>
                    <w:left w:val="none" w:sz="0" w:space="0" w:color="auto"/>
                    <w:bottom w:val="none" w:sz="0" w:space="0" w:color="auto"/>
                    <w:right w:val="none" w:sz="0" w:space="0" w:color="auto"/>
                  </w:divBdr>
                  <w:divsChild>
                    <w:div w:id="669065783">
                      <w:marLeft w:val="0"/>
                      <w:marRight w:val="0"/>
                      <w:marTop w:val="0"/>
                      <w:marBottom w:val="0"/>
                      <w:divBdr>
                        <w:top w:val="none" w:sz="0" w:space="0" w:color="auto"/>
                        <w:left w:val="none" w:sz="0" w:space="0" w:color="auto"/>
                        <w:bottom w:val="none" w:sz="0" w:space="0" w:color="auto"/>
                        <w:right w:val="none" w:sz="0" w:space="0" w:color="auto"/>
                      </w:divBdr>
                      <w:divsChild>
                        <w:div w:id="619067083">
                          <w:marLeft w:val="0"/>
                          <w:marRight w:val="173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61573048">
      <w:bodyDiv w:val="1"/>
      <w:marLeft w:val="0"/>
      <w:marRight w:val="0"/>
      <w:marTop w:val="0"/>
      <w:marBottom w:val="0"/>
      <w:divBdr>
        <w:top w:val="none" w:sz="0" w:space="0" w:color="auto"/>
        <w:left w:val="none" w:sz="0" w:space="0" w:color="auto"/>
        <w:bottom w:val="none" w:sz="0" w:space="0" w:color="auto"/>
        <w:right w:val="none" w:sz="0" w:space="0" w:color="auto"/>
      </w:divBdr>
      <w:divsChild>
        <w:div w:id="1428889866">
          <w:marLeft w:val="0"/>
          <w:marRight w:val="0"/>
          <w:marTop w:val="0"/>
          <w:marBottom w:val="0"/>
          <w:divBdr>
            <w:top w:val="none" w:sz="0" w:space="0" w:color="auto"/>
            <w:left w:val="none" w:sz="0" w:space="0" w:color="auto"/>
            <w:bottom w:val="none" w:sz="0" w:space="0" w:color="auto"/>
            <w:right w:val="none" w:sz="0" w:space="0" w:color="auto"/>
          </w:divBdr>
        </w:div>
        <w:div w:id="311957390">
          <w:marLeft w:val="0"/>
          <w:marRight w:val="0"/>
          <w:marTop w:val="0"/>
          <w:marBottom w:val="0"/>
          <w:divBdr>
            <w:top w:val="none" w:sz="0" w:space="0" w:color="auto"/>
            <w:left w:val="none" w:sz="0" w:space="0" w:color="auto"/>
            <w:bottom w:val="none" w:sz="0" w:space="0" w:color="auto"/>
            <w:right w:val="none" w:sz="0" w:space="0" w:color="auto"/>
          </w:divBdr>
        </w:div>
      </w:divsChild>
    </w:div>
    <w:div w:id="964698780">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8772414">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051546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68654364">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1509058">
      <w:bodyDiv w:val="1"/>
      <w:marLeft w:val="0"/>
      <w:marRight w:val="0"/>
      <w:marTop w:val="0"/>
      <w:marBottom w:val="0"/>
      <w:divBdr>
        <w:top w:val="none" w:sz="0" w:space="0" w:color="auto"/>
        <w:left w:val="none" w:sz="0" w:space="0" w:color="auto"/>
        <w:bottom w:val="none" w:sz="0" w:space="0" w:color="auto"/>
        <w:right w:val="none" w:sz="0" w:space="0" w:color="auto"/>
      </w:divBdr>
      <w:divsChild>
        <w:div w:id="748313513">
          <w:marLeft w:val="0"/>
          <w:marRight w:val="0"/>
          <w:marTop w:val="0"/>
          <w:marBottom w:val="0"/>
          <w:divBdr>
            <w:top w:val="none" w:sz="0" w:space="0" w:color="auto"/>
            <w:left w:val="none" w:sz="0" w:space="0" w:color="auto"/>
            <w:bottom w:val="none" w:sz="0" w:space="0" w:color="auto"/>
            <w:right w:val="none" w:sz="0" w:space="0" w:color="auto"/>
          </w:divBdr>
        </w:div>
        <w:div w:id="2144544455">
          <w:marLeft w:val="0"/>
          <w:marRight w:val="0"/>
          <w:marTop w:val="0"/>
          <w:marBottom w:val="0"/>
          <w:divBdr>
            <w:top w:val="none" w:sz="0" w:space="0" w:color="auto"/>
            <w:left w:val="none" w:sz="0" w:space="0" w:color="auto"/>
            <w:bottom w:val="none" w:sz="0" w:space="0" w:color="auto"/>
            <w:right w:val="none" w:sz="0" w:space="0" w:color="auto"/>
          </w:divBdr>
        </w:div>
      </w:divsChild>
    </w:div>
    <w:div w:id="109309183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08812615">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369200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8586249">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254053542">
      <w:bodyDiv w:val="1"/>
      <w:marLeft w:val="0"/>
      <w:marRight w:val="0"/>
      <w:marTop w:val="0"/>
      <w:marBottom w:val="0"/>
      <w:divBdr>
        <w:top w:val="none" w:sz="0" w:space="0" w:color="auto"/>
        <w:left w:val="none" w:sz="0" w:space="0" w:color="auto"/>
        <w:bottom w:val="none" w:sz="0" w:space="0" w:color="auto"/>
        <w:right w:val="none" w:sz="0" w:space="0" w:color="auto"/>
      </w:divBdr>
    </w:div>
    <w:div w:id="1284847611">
      <w:bodyDiv w:val="1"/>
      <w:marLeft w:val="0"/>
      <w:marRight w:val="0"/>
      <w:marTop w:val="0"/>
      <w:marBottom w:val="0"/>
      <w:divBdr>
        <w:top w:val="none" w:sz="0" w:space="0" w:color="auto"/>
        <w:left w:val="none" w:sz="0" w:space="0" w:color="auto"/>
        <w:bottom w:val="none" w:sz="0" w:space="0" w:color="auto"/>
        <w:right w:val="none" w:sz="0" w:space="0" w:color="auto"/>
      </w:divBdr>
    </w:div>
    <w:div w:id="1285503578">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14791550">
      <w:bodyDiv w:val="1"/>
      <w:marLeft w:val="0"/>
      <w:marRight w:val="0"/>
      <w:marTop w:val="0"/>
      <w:marBottom w:val="0"/>
      <w:divBdr>
        <w:top w:val="none" w:sz="0" w:space="0" w:color="auto"/>
        <w:left w:val="none" w:sz="0" w:space="0" w:color="auto"/>
        <w:bottom w:val="none" w:sz="0" w:space="0" w:color="auto"/>
        <w:right w:val="none" w:sz="0" w:space="0" w:color="auto"/>
      </w:divBdr>
    </w:div>
    <w:div w:id="1316060098">
      <w:bodyDiv w:val="1"/>
      <w:marLeft w:val="0"/>
      <w:marRight w:val="0"/>
      <w:marTop w:val="0"/>
      <w:marBottom w:val="0"/>
      <w:divBdr>
        <w:top w:val="none" w:sz="0" w:space="0" w:color="auto"/>
        <w:left w:val="none" w:sz="0" w:space="0" w:color="auto"/>
        <w:bottom w:val="none" w:sz="0" w:space="0" w:color="auto"/>
        <w:right w:val="none" w:sz="0" w:space="0" w:color="auto"/>
      </w:divBdr>
    </w:div>
    <w:div w:id="1322855181">
      <w:bodyDiv w:val="1"/>
      <w:marLeft w:val="0"/>
      <w:marRight w:val="0"/>
      <w:marTop w:val="0"/>
      <w:marBottom w:val="0"/>
      <w:divBdr>
        <w:top w:val="none" w:sz="0" w:space="0" w:color="auto"/>
        <w:left w:val="none" w:sz="0" w:space="0" w:color="auto"/>
        <w:bottom w:val="none" w:sz="0" w:space="0" w:color="auto"/>
        <w:right w:val="none" w:sz="0" w:space="0" w:color="auto"/>
      </w:divBdr>
    </w:div>
    <w:div w:id="1323587510">
      <w:bodyDiv w:val="1"/>
      <w:marLeft w:val="0"/>
      <w:marRight w:val="0"/>
      <w:marTop w:val="0"/>
      <w:marBottom w:val="0"/>
      <w:divBdr>
        <w:top w:val="none" w:sz="0" w:space="0" w:color="auto"/>
        <w:left w:val="none" w:sz="0" w:space="0" w:color="auto"/>
        <w:bottom w:val="none" w:sz="0" w:space="0" w:color="auto"/>
        <w:right w:val="none" w:sz="0" w:space="0" w:color="auto"/>
      </w:divBdr>
      <w:divsChild>
        <w:div w:id="1202018391">
          <w:marLeft w:val="0"/>
          <w:marRight w:val="0"/>
          <w:marTop w:val="0"/>
          <w:marBottom w:val="0"/>
          <w:divBdr>
            <w:top w:val="none" w:sz="0" w:space="0" w:color="auto"/>
            <w:left w:val="none" w:sz="0" w:space="0" w:color="auto"/>
            <w:bottom w:val="none" w:sz="0" w:space="0" w:color="auto"/>
            <w:right w:val="none" w:sz="0" w:space="0" w:color="auto"/>
          </w:divBdr>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963">
      <w:bodyDiv w:val="1"/>
      <w:marLeft w:val="0"/>
      <w:marRight w:val="0"/>
      <w:marTop w:val="0"/>
      <w:marBottom w:val="0"/>
      <w:divBdr>
        <w:top w:val="none" w:sz="0" w:space="0" w:color="auto"/>
        <w:left w:val="none" w:sz="0" w:space="0" w:color="auto"/>
        <w:bottom w:val="none" w:sz="0" w:space="0" w:color="auto"/>
        <w:right w:val="none" w:sz="0" w:space="0" w:color="auto"/>
      </w:divBdr>
    </w:div>
    <w:div w:id="1406605614">
      <w:bodyDiv w:val="1"/>
      <w:marLeft w:val="0"/>
      <w:marRight w:val="0"/>
      <w:marTop w:val="0"/>
      <w:marBottom w:val="0"/>
      <w:divBdr>
        <w:top w:val="none" w:sz="0" w:space="0" w:color="auto"/>
        <w:left w:val="none" w:sz="0" w:space="0" w:color="auto"/>
        <w:bottom w:val="none" w:sz="0" w:space="0" w:color="auto"/>
        <w:right w:val="none" w:sz="0" w:space="0" w:color="auto"/>
      </w:divBdr>
      <w:divsChild>
        <w:div w:id="85814141">
          <w:marLeft w:val="-225"/>
          <w:marRight w:val="-225"/>
          <w:marTop w:val="0"/>
          <w:marBottom w:val="0"/>
          <w:divBdr>
            <w:top w:val="none" w:sz="0" w:space="0" w:color="auto"/>
            <w:left w:val="none" w:sz="0" w:space="0" w:color="auto"/>
            <w:bottom w:val="none" w:sz="0" w:space="0" w:color="auto"/>
            <w:right w:val="none" w:sz="0" w:space="0" w:color="auto"/>
          </w:divBdr>
          <w:divsChild>
            <w:div w:id="801120402">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414358318">
      <w:bodyDiv w:val="1"/>
      <w:marLeft w:val="0"/>
      <w:marRight w:val="0"/>
      <w:marTop w:val="0"/>
      <w:marBottom w:val="0"/>
      <w:divBdr>
        <w:top w:val="none" w:sz="0" w:space="0" w:color="auto"/>
        <w:left w:val="none" w:sz="0" w:space="0" w:color="auto"/>
        <w:bottom w:val="none" w:sz="0" w:space="0" w:color="auto"/>
        <w:right w:val="none" w:sz="0" w:space="0" w:color="auto"/>
      </w:divBdr>
    </w:div>
    <w:div w:id="1432629407">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668505">
      <w:bodyDiv w:val="1"/>
      <w:marLeft w:val="0"/>
      <w:marRight w:val="0"/>
      <w:marTop w:val="0"/>
      <w:marBottom w:val="0"/>
      <w:divBdr>
        <w:top w:val="none" w:sz="0" w:space="0" w:color="auto"/>
        <w:left w:val="none" w:sz="0" w:space="0" w:color="auto"/>
        <w:bottom w:val="none" w:sz="0" w:space="0" w:color="auto"/>
        <w:right w:val="none" w:sz="0" w:space="0" w:color="auto"/>
      </w:divBdr>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691693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280513">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1527600">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026033">
      <w:bodyDiv w:val="1"/>
      <w:marLeft w:val="0"/>
      <w:marRight w:val="0"/>
      <w:marTop w:val="0"/>
      <w:marBottom w:val="0"/>
      <w:divBdr>
        <w:top w:val="none" w:sz="0" w:space="0" w:color="auto"/>
        <w:left w:val="none" w:sz="0" w:space="0" w:color="auto"/>
        <w:bottom w:val="none" w:sz="0" w:space="0" w:color="auto"/>
        <w:right w:val="none" w:sz="0" w:space="0" w:color="auto"/>
      </w:divBdr>
    </w:div>
    <w:div w:id="1545291601">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4559349">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13825405">
      <w:bodyDiv w:val="1"/>
      <w:marLeft w:val="0"/>
      <w:marRight w:val="0"/>
      <w:marTop w:val="0"/>
      <w:marBottom w:val="0"/>
      <w:divBdr>
        <w:top w:val="none" w:sz="0" w:space="0" w:color="auto"/>
        <w:left w:val="none" w:sz="0" w:space="0" w:color="auto"/>
        <w:bottom w:val="none" w:sz="0" w:space="0" w:color="auto"/>
        <w:right w:val="none" w:sz="0" w:space="0" w:color="auto"/>
      </w:divBdr>
      <w:divsChild>
        <w:div w:id="2145923538">
          <w:marLeft w:val="0"/>
          <w:marRight w:val="0"/>
          <w:marTop w:val="0"/>
          <w:marBottom w:val="0"/>
          <w:divBdr>
            <w:top w:val="none" w:sz="0" w:space="0" w:color="auto"/>
            <w:left w:val="none" w:sz="0" w:space="0" w:color="auto"/>
            <w:bottom w:val="none" w:sz="0" w:space="0" w:color="auto"/>
            <w:right w:val="none" w:sz="0" w:space="0" w:color="auto"/>
          </w:divBdr>
          <w:divsChild>
            <w:div w:id="79587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3505398">
      <w:bodyDiv w:val="1"/>
      <w:marLeft w:val="0"/>
      <w:marRight w:val="0"/>
      <w:marTop w:val="0"/>
      <w:marBottom w:val="0"/>
      <w:divBdr>
        <w:top w:val="none" w:sz="0" w:space="0" w:color="auto"/>
        <w:left w:val="none" w:sz="0" w:space="0" w:color="auto"/>
        <w:bottom w:val="none" w:sz="0" w:space="0" w:color="auto"/>
        <w:right w:val="none" w:sz="0" w:space="0" w:color="auto"/>
      </w:divBdr>
      <w:divsChild>
        <w:div w:id="1652322159">
          <w:marLeft w:val="0"/>
          <w:marRight w:val="0"/>
          <w:marTop w:val="0"/>
          <w:marBottom w:val="0"/>
          <w:divBdr>
            <w:top w:val="none" w:sz="0" w:space="0" w:color="auto"/>
            <w:left w:val="none" w:sz="0" w:space="0" w:color="auto"/>
            <w:bottom w:val="none" w:sz="0" w:space="0" w:color="auto"/>
            <w:right w:val="none" w:sz="0" w:space="0" w:color="auto"/>
          </w:divBdr>
        </w:div>
        <w:div w:id="632908350">
          <w:marLeft w:val="0"/>
          <w:marRight w:val="0"/>
          <w:marTop w:val="0"/>
          <w:marBottom w:val="0"/>
          <w:divBdr>
            <w:top w:val="none" w:sz="0" w:space="0" w:color="auto"/>
            <w:left w:val="none" w:sz="0" w:space="0" w:color="auto"/>
            <w:bottom w:val="none" w:sz="0" w:space="0" w:color="auto"/>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546263">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688629574">
      <w:bodyDiv w:val="1"/>
      <w:marLeft w:val="0"/>
      <w:marRight w:val="0"/>
      <w:marTop w:val="0"/>
      <w:marBottom w:val="0"/>
      <w:divBdr>
        <w:top w:val="none" w:sz="0" w:space="0" w:color="auto"/>
        <w:left w:val="none" w:sz="0" w:space="0" w:color="auto"/>
        <w:bottom w:val="none" w:sz="0" w:space="0" w:color="auto"/>
        <w:right w:val="none" w:sz="0" w:space="0" w:color="auto"/>
      </w:divBdr>
    </w:div>
    <w:div w:id="1727992025">
      <w:bodyDiv w:val="1"/>
      <w:marLeft w:val="0"/>
      <w:marRight w:val="0"/>
      <w:marTop w:val="0"/>
      <w:marBottom w:val="0"/>
      <w:divBdr>
        <w:top w:val="none" w:sz="0" w:space="0" w:color="auto"/>
        <w:left w:val="none" w:sz="0" w:space="0" w:color="auto"/>
        <w:bottom w:val="none" w:sz="0" w:space="0" w:color="auto"/>
        <w:right w:val="none" w:sz="0" w:space="0" w:color="auto"/>
      </w:divBdr>
      <w:divsChild>
        <w:div w:id="2106414016">
          <w:marLeft w:val="0"/>
          <w:marRight w:val="0"/>
          <w:marTop w:val="0"/>
          <w:marBottom w:val="840"/>
          <w:divBdr>
            <w:top w:val="none" w:sz="0" w:space="0" w:color="auto"/>
            <w:left w:val="none" w:sz="0" w:space="0" w:color="auto"/>
            <w:bottom w:val="none" w:sz="0" w:space="0" w:color="auto"/>
            <w:right w:val="none" w:sz="0" w:space="0" w:color="auto"/>
          </w:divBdr>
          <w:divsChild>
            <w:div w:id="1789620642">
              <w:marLeft w:val="-165"/>
              <w:marRight w:val="-165"/>
              <w:marTop w:val="0"/>
              <w:marBottom w:val="0"/>
              <w:divBdr>
                <w:top w:val="none" w:sz="0" w:space="0" w:color="auto"/>
                <w:left w:val="none" w:sz="0" w:space="0" w:color="auto"/>
                <w:bottom w:val="none" w:sz="0" w:space="0" w:color="auto"/>
                <w:right w:val="none" w:sz="0" w:space="0" w:color="auto"/>
              </w:divBdr>
              <w:divsChild>
                <w:div w:id="91555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2399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06076">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573550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8191093">
      <w:bodyDiv w:val="1"/>
      <w:marLeft w:val="0"/>
      <w:marRight w:val="0"/>
      <w:marTop w:val="0"/>
      <w:marBottom w:val="0"/>
      <w:divBdr>
        <w:top w:val="none" w:sz="0" w:space="0" w:color="auto"/>
        <w:left w:val="none" w:sz="0" w:space="0" w:color="auto"/>
        <w:bottom w:val="none" w:sz="0" w:space="0" w:color="auto"/>
        <w:right w:val="none" w:sz="0" w:space="0" w:color="auto"/>
      </w:divBdr>
    </w:div>
    <w:div w:id="1774665082">
      <w:bodyDiv w:val="1"/>
      <w:marLeft w:val="0"/>
      <w:marRight w:val="0"/>
      <w:marTop w:val="0"/>
      <w:marBottom w:val="0"/>
      <w:divBdr>
        <w:top w:val="none" w:sz="0" w:space="0" w:color="auto"/>
        <w:left w:val="none" w:sz="0" w:space="0" w:color="auto"/>
        <w:bottom w:val="none" w:sz="0" w:space="0" w:color="auto"/>
        <w:right w:val="none" w:sz="0" w:space="0" w:color="auto"/>
      </w:divBdr>
    </w:div>
    <w:div w:id="1776166244">
      <w:bodyDiv w:val="1"/>
      <w:marLeft w:val="0"/>
      <w:marRight w:val="0"/>
      <w:marTop w:val="0"/>
      <w:marBottom w:val="0"/>
      <w:divBdr>
        <w:top w:val="none" w:sz="0" w:space="0" w:color="auto"/>
        <w:left w:val="none" w:sz="0" w:space="0" w:color="auto"/>
        <w:bottom w:val="none" w:sz="0" w:space="0" w:color="auto"/>
        <w:right w:val="none" w:sz="0" w:space="0" w:color="auto"/>
      </w:divBdr>
    </w:div>
    <w:div w:id="1777556930">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2072937">
      <w:bodyDiv w:val="1"/>
      <w:marLeft w:val="0"/>
      <w:marRight w:val="0"/>
      <w:marTop w:val="0"/>
      <w:marBottom w:val="0"/>
      <w:divBdr>
        <w:top w:val="none" w:sz="0" w:space="0" w:color="auto"/>
        <w:left w:val="none" w:sz="0" w:space="0" w:color="auto"/>
        <w:bottom w:val="none" w:sz="0" w:space="0" w:color="auto"/>
        <w:right w:val="none" w:sz="0" w:space="0" w:color="auto"/>
      </w:divBdr>
    </w:div>
    <w:div w:id="1807234041">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0901139">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1775297">
      <w:bodyDiv w:val="1"/>
      <w:marLeft w:val="0"/>
      <w:marRight w:val="0"/>
      <w:marTop w:val="0"/>
      <w:marBottom w:val="0"/>
      <w:divBdr>
        <w:top w:val="none" w:sz="0" w:space="0" w:color="auto"/>
        <w:left w:val="none" w:sz="0" w:space="0" w:color="auto"/>
        <w:bottom w:val="none" w:sz="0" w:space="0" w:color="auto"/>
        <w:right w:val="none" w:sz="0" w:space="0" w:color="auto"/>
      </w:divBdr>
    </w:div>
    <w:div w:id="1847359962">
      <w:bodyDiv w:val="1"/>
      <w:marLeft w:val="0"/>
      <w:marRight w:val="0"/>
      <w:marTop w:val="0"/>
      <w:marBottom w:val="0"/>
      <w:divBdr>
        <w:top w:val="none" w:sz="0" w:space="0" w:color="auto"/>
        <w:left w:val="none" w:sz="0" w:space="0" w:color="auto"/>
        <w:bottom w:val="none" w:sz="0" w:space="0" w:color="auto"/>
        <w:right w:val="none" w:sz="0" w:space="0" w:color="auto"/>
      </w:divBdr>
    </w:div>
    <w:div w:id="1851944675">
      <w:bodyDiv w:val="1"/>
      <w:marLeft w:val="0"/>
      <w:marRight w:val="0"/>
      <w:marTop w:val="0"/>
      <w:marBottom w:val="0"/>
      <w:divBdr>
        <w:top w:val="none" w:sz="0" w:space="0" w:color="auto"/>
        <w:left w:val="none" w:sz="0" w:space="0" w:color="auto"/>
        <w:bottom w:val="none" w:sz="0" w:space="0" w:color="auto"/>
        <w:right w:val="none" w:sz="0" w:space="0" w:color="auto"/>
      </w:divBdr>
    </w:div>
    <w:div w:id="1856921302">
      <w:bodyDiv w:val="1"/>
      <w:marLeft w:val="0"/>
      <w:marRight w:val="0"/>
      <w:marTop w:val="0"/>
      <w:marBottom w:val="0"/>
      <w:divBdr>
        <w:top w:val="none" w:sz="0" w:space="0" w:color="auto"/>
        <w:left w:val="none" w:sz="0" w:space="0" w:color="auto"/>
        <w:bottom w:val="none" w:sz="0" w:space="0" w:color="auto"/>
        <w:right w:val="none" w:sz="0" w:space="0" w:color="auto"/>
      </w:divBdr>
    </w:div>
    <w:div w:id="185999896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973413">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62846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03275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0120934">
      <w:bodyDiv w:val="1"/>
      <w:marLeft w:val="0"/>
      <w:marRight w:val="0"/>
      <w:marTop w:val="0"/>
      <w:marBottom w:val="0"/>
      <w:divBdr>
        <w:top w:val="none" w:sz="0" w:space="0" w:color="auto"/>
        <w:left w:val="none" w:sz="0" w:space="0" w:color="auto"/>
        <w:bottom w:val="none" w:sz="0" w:space="0" w:color="auto"/>
        <w:right w:val="none" w:sz="0" w:space="0" w:color="auto"/>
      </w:divBdr>
      <w:divsChild>
        <w:div w:id="1528592842">
          <w:marLeft w:val="-225"/>
          <w:marRight w:val="-225"/>
          <w:marTop w:val="0"/>
          <w:marBottom w:val="0"/>
          <w:divBdr>
            <w:top w:val="none" w:sz="0" w:space="0" w:color="auto"/>
            <w:left w:val="none" w:sz="0" w:space="0" w:color="auto"/>
            <w:bottom w:val="none" w:sz="0" w:space="0" w:color="auto"/>
            <w:right w:val="none" w:sz="0" w:space="0" w:color="auto"/>
          </w:divBdr>
          <w:divsChild>
            <w:div w:id="1363938477">
              <w:marLeft w:val="1463"/>
              <w:marRight w:val="0"/>
              <w:marTop w:val="0"/>
              <w:marBottom w:val="0"/>
              <w:divBdr>
                <w:top w:val="none" w:sz="0" w:space="0" w:color="auto"/>
                <w:left w:val="none" w:sz="0" w:space="0" w:color="auto"/>
                <w:bottom w:val="none" w:sz="0" w:space="0" w:color="auto"/>
                <w:right w:val="none" w:sz="0" w:space="0" w:color="auto"/>
              </w:divBdr>
            </w:div>
          </w:divsChild>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420668">
      <w:bodyDiv w:val="1"/>
      <w:marLeft w:val="0"/>
      <w:marRight w:val="0"/>
      <w:marTop w:val="0"/>
      <w:marBottom w:val="0"/>
      <w:divBdr>
        <w:top w:val="none" w:sz="0" w:space="0" w:color="auto"/>
        <w:left w:val="none" w:sz="0" w:space="0" w:color="auto"/>
        <w:bottom w:val="none" w:sz="0" w:space="0" w:color="auto"/>
        <w:right w:val="none" w:sz="0" w:space="0" w:color="auto"/>
      </w:divBdr>
    </w:div>
    <w:div w:id="1972128448">
      <w:bodyDiv w:val="1"/>
      <w:marLeft w:val="0"/>
      <w:marRight w:val="0"/>
      <w:marTop w:val="0"/>
      <w:marBottom w:val="0"/>
      <w:divBdr>
        <w:top w:val="none" w:sz="0" w:space="0" w:color="auto"/>
        <w:left w:val="none" w:sz="0" w:space="0" w:color="auto"/>
        <w:bottom w:val="none" w:sz="0" w:space="0" w:color="auto"/>
        <w:right w:val="none" w:sz="0" w:space="0" w:color="auto"/>
      </w:divBdr>
      <w:divsChild>
        <w:div w:id="393698362">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78607533">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47119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232217">
      <w:bodyDiv w:val="1"/>
      <w:marLeft w:val="0"/>
      <w:marRight w:val="0"/>
      <w:marTop w:val="0"/>
      <w:marBottom w:val="0"/>
      <w:divBdr>
        <w:top w:val="none" w:sz="0" w:space="0" w:color="auto"/>
        <w:left w:val="none" w:sz="0" w:space="0" w:color="auto"/>
        <w:bottom w:val="none" w:sz="0" w:space="0" w:color="auto"/>
        <w:right w:val="none" w:sz="0" w:space="0" w:color="auto"/>
      </w:divBdr>
    </w:div>
    <w:div w:id="2008285355">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6613176">
      <w:bodyDiv w:val="1"/>
      <w:marLeft w:val="0"/>
      <w:marRight w:val="0"/>
      <w:marTop w:val="0"/>
      <w:marBottom w:val="0"/>
      <w:divBdr>
        <w:top w:val="none" w:sz="0" w:space="0" w:color="auto"/>
        <w:left w:val="none" w:sz="0" w:space="0" w:color="auto"/>
        <w:bottom w:val="none" w:sz="0" w:space="0" w:color="auto"/>
        <w:right w:val="none" w:sz="0" w:space="0" w:color="auto"/>
      </w:divBdr>
    </w:div>
    <w:div w:id="2017540735">
      <w:bodyDiv w:val="1"/>
      <w:marLeft w:val="0"/>
      <w:marRight w:val="0"/>
      <w:marTop w:val="0"/>
      <w:marBottom w:val="0"/>
      <w:divBdr>
        <w:top w:val="none" w:sz="0" w:space="0" w:color="auto"/>
        <w:left w:val="none" w:sz="0" w:space="0" w:color="auto"/>
        <w:bottom w:val="none" w:sz="0" w:space="0" w:color="auto"/>
        <w:right w:val="none" w:sz="0" w:space="0" w:color="auto"/>
      </w:divBdr>
    </w:div>
    <w:div w:id="2036998870">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899755">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6328397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6050811">
      <w:bodyDiv w:val="1"/>
      <w:marLeft w:val="0"/>
      <w:marRight w:val="0"/>
      <w:marTop w:val="0"/>
      <w:marBottom w:val="0"/>
      <w:divBdr>
        <w:top w:val="none" w:sz="0" w:space="0" w:color="auto"/>
        <w:left w:val="none" w:sz="0" w:space="0" w:color="auto"/>
        <w:bottom w:val="none" w:sz="0" w:space="0" w:color="auto"/>
        <w:right w:val="none" w:sz="0" w:space="0" w:color="auto"/>
      </w:divBdr>
    </w:div>
    <w:div w:id="2104105477">
      <w:bodyDiv w:val="1"/>
      <w:marLeft w:val="0"/>
      <w:marRight w:val="0"/>
      <w:marTop w:val="0"/>
      <w:marBottom w:val="0"/>
      <w:divBdr>
        <w:top w:val="none" w:sz="0" w:space="0" w:color="auto"/>
        <w:left w:val="none" w:sz="0" w:space="0" w:color="auto"/>
        <w:bottom w:val="none" w:sz="0" w:space="0" w:color="auto"/>
        <w:right w:val="none" w:sz="0" w:space="0" w:color="auto"/>
      </w:divBdr>
    </w:div>
    <w:div w:id="21229932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8644782">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i.gov/ocl/geothermal-energy-development" TargetMode="External"/><Relationship Id="rId13" Type="http://schemas.openxmlformats.org/officeDocument/2006/relationships/hyperlink" Target="https://www.eia.gov/electricity/monthly/" TargetMode="External"/><Relationship Id="rId18" Type="http://schemas.openxmlformats.org/officeDocument/2006/relationships/hyperlink" Target="https://www.reuters.com/article/us-usa-energy-geothermal/massive-u-s-geothermal-lease-sale-draws-few-bids-idUSKBN1W22RV"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nature.com/articles/d41586-018-04963-y" TargetMode="External"/><Relationship Id="rId7" Type="http://schemas.openxmlformats.org/officeDocument/2006/relationships/hyperlink" Target="https://www.congress.gov/bill/116th-congress/senate-bill/1901/text" TargetMode="External"/><Relationship Id="rId12" Type="http://schemas.openxmlformats.org/officeDocument/2006/relationships/hyperlink" Target="https://www.bloomberg.com/view/articles/2018-01-26/it-s-still-a-slow-growth-u-s-economy" TargetMode="External"/><Relationship Id="rId17" Type="http://schemas.openxmlformats.org/officeDocument/2006/relationships/hyperlink" Target="https://www.bloomberg.com/view/articles/2017-12-29/the-upside-to-america-s-gadget-infatuation" TargetMode="External"/><Relationship Id="rId25" Type="http://schemas.openxmlformats.org/officeDocument/2006/relationships/hyperlink" Target="https://www.scientificamerican.com/article/how-does-geothermal-drilling-trigger-earthquakes/" TargetMode="External"/><Relationship Id="rId2" Type="http://schemas.openxmlformats.org/officeDocument/2006/relationships/styles" Target="styles.xml"/><Relationship Id="rId16" Type="http://schemas.openxmlformats.org/officeDocument/2006/relationships/hyperlink" Target="https://www.bloomberg.com/view/articles/2017-05-09/the-economy-changing-power-of-the-led-bulb" TargetMode="External"/><Relationship Id="rId20" Type="http://schemas.openxmlformats.org/officeDocument/2006/relationships/hyperlink" Target="https://www.gao.gov/assets/260/250184.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oomberg.com/opinion/articles/2018-03-01/americans-electricity-use-just-keeps-falling" TargetMode="External"/><Relationship Id="rId24" Type="http://schemas.openxmlformats.org/officeDocument/2006/relationships/hyperlink" Target="https://www.scientificamerican.com/article/how-does-geothermal-drilling-trigger-earthquakes/" TargetMode="External"/><Relationship Id="rId5" Type="http://schemas.openxmlformats.org/officeDocument/2006/relationships/footnotes" Target="footnotes.xml"/><Relationship Id="rId15" Type="http://schemas.openxmlformats.org/officeDocument/2006/relationships/hyperlink" Target="https://www.bloomberg.com/view/articles/2017-04-12/the-de-electrification-of-the-u-s-economy" TargetMode="External"/><Relationship Id="rId23" Type="http://schemas.openxmlformats.org/officeDocument/2006/relationships/hyperlink" Target="https://www.nature.com/articles/d41586-018-04963-y" TargetMode="External"/><Relationship Id="rId28" Type="http://schemas.openxmlformats.org/officeDocument/2006/relationships/fontTable" Target="fontTable.xml"/><Relationship Id="rId10" Type="http://schemas.openxmlformats.org/officeDocument/2006/relationships/hyperlink" Target="https://www.publicpower.org/resource/americas-electricity-generating-capacity" TargetMode="External"/><Relationship Id="rId19" Type="http://schemas.openxmlformats.org/officeDocument/2006/relationships/hyperlink" Target="https://www.reuters.com/article/us-usa-energy-geothermal/massive-u-s-geothermal-lease-sale-draws-few-bids-idUSKBN1W22RV" TargetMode="External"/><Relationship Id="rId4" Type="http://schemas.openxmlformats.org/officeDocument/2006/relationships/webSettings" Target="webSettings.xml"/><Relationship Id="rId9" Type="http://schemas.openxmlformats.org/officeDocument/2006/relationships/hyperlink" Target="https://www.doi.gov/ocl/geothermal-energy-development" TargetMode="External"/><Relationship Id="rId14" Type="http://schemas.openxmlformats.org/officeDocument/2006/relationships/hyperlink" Target="https://www.bloomberg.com/opinion/articles/2018-03-01/americans-electricity-use-just-keeps-falling" TargetMode="External"/><Relationship Id="rId22" Type="http://schemas.openxmlformats.org/officeDocument/2006/relationships/hyperlink" Target="https://www.nature.com/articles/d41586-018-04963-y"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960</TotalTime>
  <Pages>7</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17038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shaggy233</cp:lastModifiedBy>
  <cp:revision>22</cp:revision>
  <cp:lastPrinted>2014-07-05T10:25:00Z</cp:lastPrinted>
  <dcterms:created xsi:type="dcterms:W3CDTF">2019-12-29T00:06:00Z</dcterms:created>
  <dcterms:modified xsi:type="dcterms:W3CDTF">2019-12-30T02:28:00Z</dcterms:modified>
</cp:coreProperties>
</file>